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p>
      <w:pPr>
        <w:widowControl/>
        <w:spacing w:line="720" w:lineRule="exact"/>
        <w:jc w:val="both"/>
        <w:rPr>
          <w:rFonts w:hint="eastAsia" w:ascii="黑体" w:hAnsi="黑体" w:eastAsia="黑体" w:cs="黑体"/>
          <w:color w:val="000000"/>
          <w:kern w:val="0"/>
          <w:sz w:val="32"/>
          <w:szCs w:val="32"/>
          <w:lang w:val="en-US" w:eastAsia="zh-CN" w:bidi="ar"/>
        </w:rPr>
      </w:pPr>
    </w:p>
    <w:p>
      <w:pPr>
        <w:widowControl/>
        <w:spacing w:line="720" w:lineRule="exact"/>
        <w:jc w:val="center"/>
        <w:rPr>
          <w:rFonts w:hint="eastAsia" w:ascii="Times New Roman" w:hAnsi="Times New Roman" w:eastAsia="方正小标宋简体" w:cs="Times New Roman"/>
          <w:sz w:val="28"/>
          <w:szCs w:val="28"/>
          <w:lang w:eastAsia="zh-CN"/>
        </w:rPr>
      </w:pPr>
      <w:r>
        <w:rPr>
          <w:rFonts w:ascii="Times New Roman" w:hAnsi="Times New Roman" w:eastAsia="方正小标宋简体" w:cs="Times New Roman"/>
          <w:color w:val="000000"/>
          <w:kern w:val="0"/>
          <w:sz w:val="44"/>
          <w:szCs w:val="44"/>
          <w:lang w:bidi="ar"/>
        </w:rPr>
        <w:t>贵州省候鸟迁徙通道重点保护区域（第一批）</w:t>
      </w:r>
    </w:p>
    <w:p>
      <w:pPr>
        <w:ind w:firstLine="648"/>
        <w:rPr>
          <w:rFonts w:ascii="Times New Roman" w:hAnsi="Times New Roman" w:eastAsia="仿宋_GB2312" w:cs="Times New Roman"/>
          <w:sz w:val="32"/>
          <w:szCs w:val="32"/>
        </w:rPr>
      </w:pPr>
    </w:p>
    <w:p>
      <w:pPr>
        <w:spacing w:line="570" w:lineRule="exact"/>
        <w:ind w:firstLine="64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根据《全国鸟类迁徙通道保护行动方案2021—2035年》，鸟类迁徙通道</w:t>
      </w:r>
      <w:r>
        <w:rPr>
          <w:rFonts w:hint="eastAsia" w:ascii="Times New Roman" w:hAnsi="Times New Roman" w:eastAsia="仿宋_GB2312" w:cs="Times New Roman"/>
          <w:sz w:val="32"/>
          <w:szCs w:val="32"/>
          <w:lang w:eastAsia="zh-CN"/>
        </w:rPr>
        <w:t>是指</w:t>
      </w:r>
      <w:r>
        <w:rPr>
          <w:rFonts w:ascii="Times New Roman" w:hAnsi="Times New Roman" w:eastAsia="仿宋_GB2312" w:cs="Times New Roman"/>
          <w:sz w:val="32"/>
          <w:szCs w:val="32"/>
        </w:rPr>
        <w:t>鸟类繁殖、迁徙和越冬的栖息生境或栖息地，也包括迁徙时集中经过的特殊地理位置，如山谷、垭口等。为加强</w:t>
      </w:r>
      <w:r>
        <w:rPr>
          <w:rFonts w:hint="eastAsia" w:ascii="Times New Roman" w:hAnsi="Times New Roman" w:eastAsia="仿宋_GB2312" w:cs="Times New Roman"/>
          <w:sz w:val="32"/>
          <w:szCs w:val="32"/>
          <w:lang w:eastAsia="zh-CN"/>
        </w:rPr>
        <w:t>对</w:t>
      </w:r>
      <w:r>
        <w:rPr>
          <w:rFonts w:ascii="Times New Roman" w:hAnsi="Times New Roman" w:eastAsia="仿宋_GB2312" w:cs="Times New Roman"/>
          <w:sz w:val="32"/>
          <w:szCs w:val="32"/>
        </w:rPr>
        <w:t>迁徙候鸟</w:t>
      </w:r>
      <w:r>
        <w:rPr>
          <w:rFonts w:hint="eastAsia" w:ascii="Times New Roman" w:hAnsi="Times New Roman" w:eastAsia="仿宋_GB2312" w:cs="Times New Roman"/>
          <w:sz w:val="32"/>
          <w:szCs w:val="32"/>
          <w:lang w:eastAsia="zh-CN"/>
        </w:rPr>
        <w:t>及</w:t>
      </w:r>
      <w:r>
        <w:rPr>
          <w:rFonts w:ascii="Times New Roman" w:hAnsi="Times New Roman" w:eastAsia="仿宋_GB2312" w:cs="Times New Roman"/>
          <w:sz w:val="32"/>
          <w:szCs w:val="32"/>
        </w:rPr>
        <w:t>栖息地的保护，</w:t>
      </w:r>
      <w:r>
        <w:rPr>
          <w:rFonts w:hint="eastAsia" w:ascii="Times New Roman" w:hAnsi="Times New Roman" w:eastAsia="仿宋_GB2312" w:cs="Times New Roman"/>
          <w:sz w:val="32"/>
          <w:szCs w:val="32"/>
          <w:lang w:eastAsia="zh-CN"/>
        </w:rPr>
        <w:t>现</w:t>
      </w:r>
      <w:r>
        <w:rPr>
          <w:rFonts w:hint="eastAsia" w:ascii="Times New Roman" w:hAnsi="Times New Roman" w:eastAsia="仿宋_GB2312" w:cs="Times New Roman"/>
          <w:sz w:val="32"/>
          <w:szCs w:val="32"/>
          <w:lang w:val="en-US" w:eastAsia="zh-CN"/>
        </w:rPr>
        <w:t>划定贵州省候鸟迁徙通道重点保护区域（第一批）。</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一、依据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《中华人民共和国野生动物保护法》第二十条规定，县级以上人民政府或者其野生动物保护主管部门应当规定并公布迁徙洄游通道的范围以及妨碍野</w:t>
      </w:r>
      <w:r>
        <w:rPr>
          <w:rFonts w:hint="eastAsia" w:ascii="仿宋_GB2312" w:hAnsi="仿宋_GB2312" w:eastAsia="仿宋_GB2312" w:cs="仿宋_GB2312"/>
          <w:sz w:val="32"/>
          <w:szCs w:val="32"/>
          <w:lang w:eastAsia="zh-CN"/>
        </w:rPr>
        <w:t>生动物生息繁衍活动的内容。</w:t>
      </w:r>
    </w:p>
    <w:p>
      <w:pPr>
        <w:widowControl/>
        <w:numPr>
          <w:ilvl w:val="0"/>
          <w:numId w:val="0"/>
        </w:numPr>
        <w:spacing w:line="570" w:lineRule="exact"/>
        <w:ind w:firstLine="640" w:firstLineChars="200"/>
        <w:jc w:val="left"/>
        <w:rPr>
          <w:rFonts w:ascii="Times New Roman" w:hAnsi="Times New Roman" w:eastAsia="黑体" w:cs="Times New Roman"/>
          <w:color w:val="000000"/>
          <w:kern w:val="0"/>
          <w:sz w:val="32"/>
          <w:szCs w:val="32"/>
          <w:lang w:bidi="ar"/>
        </w:rPr>
      </w:pPr>
      <w:r>
        <w:rPr>
          <w:rFonts w:hint="eastAsia" w:ascii="Times New Roman" w:hAnsi="Times New Roman" w:eastAsia="黑体" w:cs="Times New Roman"/>
          <w:color w:val="000000"/>
          <w:kern w:val="0"/>
          <w:sz w:val="32"/>
          <w:szCs w:val="32"/>
          <w:lang w:eastAsia="zh-CN" w:bidi="ar"/>
        </w:rPr>
        <w:t>二、</w:t>
      </w:r>
      <w:r>
        <w:rPr>
          <w:rFonts w:ascii="Times New Roman" w:hAnsi="Times New Roman" w:eastAsia="黑体" w:cs="Times New Roman"/>
          <w:color w:val="000000"/>
          <w:kern w:val="0"/>
          <w:sz w:val="32"/>
          <w:szCs w:val="32"/>
          <w:lang w:bidi="ar"/>
        </w:rPr>
        <w:t>划定方法</w:t>
      </w:r>
    </w:p>
    <w:p>
      <w:pPr>
        <w:widowControl/>
        <w:spacing w:line="57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color w:val="000000"/>
          <w:kern w:val="0"/>
          <w:sz w:val="32"/>
          <w:szCs w:val="32"/>
          <w:lang w:val="en-US" w:eastAsia="zh-CN" w:bidi="ar"/>
        </w:rPr>
        <w:t>采</w:t>
      </w:r>
      <w:r>
        <w:rPr>
          <w:rFonts w:hint="eastAsia" w:ascii="仿宋_GB2312" w:hAnsi="仿宋_GB2312" w:eastAsia="仿宋_GB2312" w:cs="仿宋_GB2312"/>
          <w:color w:val="000000"/>
          <w:kern w:val="0"/>
          <w:sz w:val="32"/>
          <w:szCs w:val="32"/>
          <w:lang w:val="en-US" w:eastAsia="zh-CN" w:bidi="ar"/>
        </w:rPr>
        <w:t>取野外调查+生态学模型构建+</w:t>
      </w:r>
      <w:r>
        <w:rPr>
          <w:rFonts w:hint="eastAsia" w:ascii="Times New Roman" w:hAnsi="Times New Roman" w:eastAsia="仿宋_GB2312"/>
          <w:color w:val="000000"/>
          <w:kern w:val="0"/>
          <w:sz w:val="32"/>
          <w:szCs w:val="32"/>
          <w:lang w:val="en-US" w:eastAsia="zh-CN" w:bidi="ar"/>
        </w:rPr>
        <w:t>现地核实及判图</w:t>
      </w:r>
      <w:r>
        <w:rPr>
          <w:rFonts w:hint="eastAsia" w:ascii="仿宋_GB2312" w:hAnsi="仿宋_GB2312" w:eastAsia="仿宋_GB2312" w:cs="仿宋_GB2312"/>
          <w:color w:val="000000"/>
          <w:kern w:val="0"/>
          <w:sz w:val="32"/>
          <w:szCs w:val="32"/>
          <w:lang w:val="en-US" w:eastAsia="zh-CN" w:bidi="ar"/>
        </w:rPr>
        <w:t>的方式，辅助收集贵州省关于迁徙鸟类的环志研究、卫星跟踪研究的资料，对贵州省鸟类迁徙通道上的重要区域情况进行整理汇总。涉及自然保护地的区域沿用保护地边界。自然保护地外的区域回避开村镇、重要设施等，结合实际地形地貌勾绘生成范围图。</w:t>
      </w:r>
    </w:p>
    <w:p>
      <w:pPr>
        <w:widowControl/>
        <w:numPr>
          <w:ilvl w:val="0"/>
          <w:numId w:val="0"/>
        </w:numPr>
        <w:spacing w:line="570" w:lineRule="exact"/>
        <w:ind w:firstLine="640" w:firstLineChars="200"/>
        <w:jc w:val="left"/>
        <w:rPr>
          <w:rFonts w:ascii="Times New Roman" w:hAnsi="Times New Roman" w:eastAsia="黑体" w:cs="Times New Roman"/>
          <w:color w:val="000000"/>
          <w:kern w:val="0"/>
          <w:sz w:val="32"/>
          <w:szCs w:val="32"/>
          <w:lang w:bidi="ar"/>
        </w:rPr>
      </w:pPr>
      <w:r>
        <w:rPr>
          <w:rFonts w:hint="eastAsia" w:ascii="Times New Roman" w:hAnsi="Times New Roman" w:eastAsia="黑体" w:cs="Times New Roman"/>
          <w:color w:val="000000"/>
          <w:kern w:val="0"/>
          <w:sz w:val="32"/>
          <w:szCs w:val="32"/>
          <w:lang w:eastAsia="zh-CN" w:bidi="ar"/>
        </w:rPr>
        <w:t>三、</w:t>
      </w:r>
      <w:r>
        <w:rPr>
          <w:rFonts w:ascii="Times New Roman" w:hAnsi="Times New Roman" w:eastAsia="黑体" w:cs="Times New Roman"/>
          <w:color w:val="000000"/>
          <w:kern w:val="0"/>
          <w:sz w:val="32"/>
          <w:szCs w:val="32"/>
          <w:lang w:bidi="ar"/>
        </w:rPr>
        <w:t>划定结果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划定36个贵州省候鸟迁徙通道重点保护区域（第一批），</w:t>
      </w:r>
      <w:r>
        <w:rPr>
          <w:rFonts w:hint="eastAsia" w:ascii="仿宋_GB2312" w:hAnsi="仿宋_GB2312" w:eastAsia="仿宋_GB2312" w:cs="仿宋_GB2312"/>
          <w:color w:val="000000"/>
          <w:kern w:val="0"/>
          <w:sz w:val="32"/>
          <w:szCs w:val="32"/>
          <w:lang w:val="en-US" w:eastAsia="zh-CN" w:bidi="ar"/>
        </w:rPr>
        <w:t>包括草海、梵净山、宽阔水等10个国家级自然保护区，锁黄仓、鸳鸯湖等5个国家湿地公园，清镇红枫湖、安龙招堤等3个风景名胜区，湄潭百面水、四野屯省级自然保护区等3个省级自然保护区，榕江月亮山、从江月亮山等10个市（州）、县级保护区以及从江翠里、织金凤凰山等5个候鸟迁徙通道重要区域。涉及黔东南、毕节、铜仁、遵义、黔南、六盘水和黔西南7个市（州）和威宁、江口、习水、赤水、荔波、从江、安龙等35个县（市、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420" w:firstLineChars="200"/>
        <w:jc w:val="left"/>
        <w:textAlignment w:val="auto"/>
        <w:rPr>
          <w:rFonts w:hint="eastAsia"/>
          <w:lang w:val="en-US" w:eastAsia="zh-CN"/>
        </w:rPr>
      </w:pPr>
      <w:bookmarkStart w:id="0" w:name="_GoBack"/>
      <w:bookmarkEnd w:id="0"/>
    </w:p>
    <w:sectPr>
      <w:footerReference r:id="rId3" w:type="default"/>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-466090</wp:posOffset>
              </wp:positionV>
              <wp:extent cx="1828800" cy="182880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36.7pt;height:144pt;width:144pt;mso-position-horizontal:outside;mso-position-horizontal-relative:margin;mso-wrap-style:none;z-index:251659264;mso-width-relative:page;mso-height-relative:page;" filled="f" stroked="f" coordsize="21600,21600" o:gfxdata="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zNBk1QAAAAgBAAAPAAAAAAAAAAEAIAAAACIAAABkcnMvZG93bnJldi54&#10;bWxQSwECFAAUAAAACACHTuJATIx7OMQBAACRAwAADgAAAAAAAAABACAAAAAkAQAAZHJzL2Uyb0Rv&#10;Yy54bWxQSwUGAAAAAAYABgBZAQAAWgUAAAAA&#10;">
              <v:fill on="f" focussize="0,0"/>
              <v:stroke on="f"/>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dit="forms"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YzhlYTE4ODhjOWEwYzA0MjJiNTU4YTEwNTQ4ZDgifQ=="/>
  </w:docVars>
  <w:rsids>
    <w:rsidRoot w:val="00821534"/>
    <w:rsid w:val="001669D4"/>
    <w:rsid w:val="007562FB"/>
    <w:rsid w:val="00821534"/>
    <w:rsid w:val="00AB46FF"/>
    <w:rsid w:val="00B83AB7"/>
    <w:rsid w:val="00CC32ED"/>
    <w:rsid w:val="00F84F99"/>
    <w:rsid w:val="01950FB5"/>
    <w:rsid w:val="03325DF7"/>
    <w:rsid w:val="072E19D4"/>
    <w:rsid w:val="096E162E"/>
    <w:rsid w:val="0F6740EA"/>
    <w:rsid w:val="116E6FE7"/>
    <w:rsid w:val="11C0052E"/>
    <w:rsid w:val="127C0167"/>
    <w:rsid w:val="13065F75"/>
    <w:rsid w:val="14026330"/>
    <w:rsid w:val="16A27A9B"/>
    <w:rsid w:val="1AB22142"/>
    <w:rsid w:val="1C5A1B35"/>
    <w:rsid w:val="21362949"/>
    <w:rsid w:val="233E449E"/>
    <w:rsid w:val="237A0138"/>
    <w:rsid w:val="25A9065B"/>
    <w:rsid w:val="27022612"/>
    <w:rsid w:val="28876CD7"/>
    <w:rsid w:val="29490FA0"/>
    <w:rsid w:val="29F766E0"/>
    <w:rsid w:val="2A653974"/>
    <w:rsid w:val="30B654E5"/>
    <w:rsid w:val="33BB381F"/>
    <w:rsid w:val="341A1B5D"/>
    <w:rsid w:val="34545741"/>
    <w:rsid w:val="347E14CB"/>
    <w:rsid w:val="3530639B"/>
    <w:rsid w:val="379038FB"/>
    <w:rsid w:val="3ADF0469"/>
    <w:rsid w:val="3AFD3F74"/>
    <w:rsid w:val="42DF1AE7"/>
    <w:rsid w:val="440006B5"/>
    <w:rsid w:val="4450305A"/>
    <w:rsid w:val="46C13CBB"/>
    <w:rsid w:val="48643C31"/>
    <w:rsid w:val="493D7951"/>
    <w:rsid w:val="49495F42"/>
    <w:rsid w:val="49D6707E"/>
    <w:rsid w:val="4D5C46DE"/>
    <w:rsid w:val="4E8B46D3"/>
    <w:rsid w:val="4FEE5C48"/>
    <w:rsid w:val="524C24A0"/>
    <w:rsid w:val="564F7120"/>
    <w:rsid w:val="58AE691E"/>
    <w:rsid w:val="5970052E"/>
    <w:rsid w:val="5BA04653"/>
    <w:rsid w:val="5BF8476F"/>
    <w:rsid w:val="5CB06CC4"/>
    <w:rsid w:val="5F837F91"/>
    <w:rsid w:val="602E7E43"/>
    <w:rsid w:val="609C3B57"/>
    <w:rsid w:val="61037798"/>
    <w:rsid w:val="610B40E7"/>
    <w:rsid w:val="6218547A"/>
    <w:rsid w:val="646319C1"/>
    <w:rsid w:val="64C77180"/>
    <w:rsid w:val="65AD6D2F"/>
    <w:rsid w:val="69E475C4"/>
    <w:rsid w:val="6BD149A6"/>
    <w:rsid w:val="6D586EC2"/>
    <w:rsid w:val="6E8A3A09"/>
    <w:rsid w:val="6E9F35BE"/>
    <w:rsid w:val="715B727F"/>
    <w:rsid w:val="725F1764"/>
    <w:rsid w:val="7263539D"/>
    <w:rsid w:val="73FC458A"/>
    <w:rsid w:val="7BFC2A96"/>
    <w:rsid w:val="7C116B99"/>
    <w:rsid w:val="7FE0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rFonts w:ascii="Times New Roman" w:hAnsi="Times New Roman" w:eastAsia="宋体" w:cs="Droid Sans"/>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21"/>
    <w:basedOn w:val="8"/>
    <w:qFormat/>
    <w:uiPriority w:val="0"/>
    <w:rPr>
      <w:rFonts w:hint="eastAsia" w:ascii="仿宋" w:hAnsi="仿宋" w:eastAsia="仿宋" w:cs="仿宋"/>
      <w:b/>
      <w:bCs/>
      <w:color w:val="000000"/>
      <w:sz w:val="24"/>
      <w:szCs w:val="24"/>
      <w:u w:val="none"/>
    </w:rPr>
  </w:style>
  <w:style w:type="character" w:customStyle="1" w:styleId="11">
    <w:name w:val="font71"/>
    <w:basedOn w:val="8"/>
    <w:qFormat/>
    <w:uiPriority w:val="0"/>
    <w:rPr>
      <w:rFonts w:hint="eastAsia" w:ascii="仿宋" w:hAnsi="仿宋" w:eastAsia="仿宋" w:cs="仿宋"/>
      <w:b/>
      <w:bCs/>
      <w:color w:val="000000"/>
      <w:sz w:val="24"/>
      <w:szCs w:val="24"/>
      <w:u w:val="none"/>
      <w:vertAlign w:val="superscript"/>
    </w:rPr>
  </w:style>
  <w:style w:type="character" w:customStyle="1" w:styleId="12">
    <w:name w:val="font41"/>
    <w:basedOn w:val="8"/>
    <w:qFormat/>
    <w:uiPriority w:val="0"/>
    <w:rPr>
      <w:rFonts w:hint="eastAsia" w:ascii="仿宋" w:hAnsi="仿宋" w:eastAsia="仿宋" w:cs="仿宋"/>
      <w:color w:val="000000"/>
      <w:sz w:val="24"/>
      <w:szCs w:val="24"/>
      <w:u w:val="none"/>
    </w:rPr>
  </w:style>
  <w:style w:type="character" w:customStyle="1" w:styleId="13">
    <w:name w:val="font81"/>
    <w:basedOn w:val="8"/>
    <w:qFormat/>
    <w:uiPriority w:val="0"/>
    <w:rPr>
      <w:rFonts w:hint="default" w:ascii="Times New Roman" w:hAnsi="Times New Roman" w:cs="Times New Roman"/>
      <w:color w:val="000000"/>
      <w:sz w:val="24"/>
      <w:szCs w:val="24"/>
      <w:u w:val="none"/>
    </w:rPr>
  </w:style>
  <w:style w:type="character" w:customStyle="1" w:styleId="14">
    <w:name w:val="批注框文本 Char"/>
    <w:basedOn w:val="8"/>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596</Words>
  <Characters>608</Characters>
  <Lines>10</Lines>
  <Paragraphs>2</Paragraphs>
  <TotalTime>15</TotalTime>
  <ScaleCrop>false</ScaleCrop>
  <LinksUpToDate>false</LinksUpToDate>
  <CharactersWithSpaces>608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2023-11-08T09:52:00Z</dcterms:created>
  <dc:creator>Administrator</dc:creator>
  <cp:lastModifiedBy>土豆</cp:lastModifiedBy>
  <cp:lastPrinted>2023-11-28T00:36:05Z</cp:lastPrinted>
  <dcterms:modified xsi:type="dcterms:W3CDTF">2023-11-28T00:37:09Z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E079678DB0164778B169612762C11E9F_13</vt:lpwstr>
  </property>
</Properties>
</file>