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rPr>
          <w:rStyle w:val="15"/>
          <w:rFonts w:hint="eastAsia" w:ascii="黑体" w:hAnsi="黑体" w:eastAsia="黑体" w:cs="黑体"/>
          <w:b w:val="0"/>
          <w:kern w:val="0"/>
          <w:sz w:val="32"/>
          <w:szCs w:val="32"/>
          <w:shd w:val="clear" w:color="auto" w:fill="FFFFFF"/>
          <w:lang w:val="en-US" w:eastAsia="zh-CN"/>
        </w:rPr>
      </w:pPr>
      <w:r>
        <w:rPr>
          <w:rStyle w:val="15"/>
          <w:rFonts w:hint="eastAsia" w:ascii="黑体" w:hAnsi="黑体" w:eastAsia="黑体" w:cs="黑体"/>
          <w:b w:val="0"/>
          <w:kern w:val="0"/>
          <w:sz w:val="32"/>
          <w:szCs w:val="32"/>
          <w:shd w:val="clear" w:color="auto" w:fill="FFFFFF"/>
          <w:lang w:val="en-US" w:eastAsia="zh-CN"/>
        </w:rPr>
        <w:t>附件</w:t>
      </w:r>
    </w:p>
    <w:p>
      <w:pPr>
        <w:rPr>
          <w:rFonts w:hint="eastAsia"/>
          <w:lang w:val="en-US" w:eastAsia="zh-CN"/>
        </w:rPr>
      </w:pPr>
    </w:p>
    <w:p>
      <w:pPr>
        <w:pStyle w:val="3"/>
        <w:widowControl/>
        <w:adjustRightInd w:val="0"/>
        <w:snapToGrid w:val="0"/>
        <w:spacing w:before="0" w:after="0" w:line="600" w:lineRule="exact"/>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贵州省新型工业化发展基金专项基金管理人</w:t>
      </w:r>
    </w:p>
    <w:p>
      <w:pPr>
        <w:pStyle w:val="3"/>
        <w:widowControl/>
        <w:adjustRightInd w:val="0"/>
        <w:snapToGrid w:val="0"/>
        <w:spacing w:before="0" w:after="0" w:line="600" w:lineRule="exact"/>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公开遴选方案</w:t>
      </w:r>
    </w:p>
    <w:p>
      <w:pPr>
        <w:rPr>
          <w:rFonts w:hint="eastAsia" w:eastAsia="方正小标宋简体"/>
          <w:lang w:eastAsia="zh-CN"/>
        </w:rPr>
      </w:pPr>
    </w:p>
    <w:p>
      <w:pPr>
        <w:spacing w:line="56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rPr>
        <w:t>为进一步做好贵州省新型工业化发展基金（以下简称工业化基金）专项基金管理人公开遴选工作，强化基金招商引资功能，加大“基金入黔”工作力度，根据</w:t>
      </w:r>
      <w:r>
        <w:rPr>
          <w:rFonts w:hint="eastAsia" w:ascii="仿宋" w:hAnsi="仿宋" w:eastAsia="仿宋" w:cs="仿宋"/>
          <w:sz w:val="32"/>
          <w:szCs w:val="32"/>
          <w:lang w:bidi="ar"/>
        </w:rPr>
        <w:t>《贵州省“四化”及生态环保基金管理暂行办法》</w:t>
      </w:r>
      <w:r>
        <w:rPr>
          <w:rFonts w:hint="eastAsia" w:ascii="仿宋" w:hAnsi="仿宋" w:eastAsia="仿宋" w:cs="仿宋"/>
          <w:color w:val="0C0C0C"/>
          <w:sz w:val="32"/>
          <w:szCs w:val="32"/>
        </w:rPr>
        <w:t xml:space="preserve">《2023年“四化”及生态环保 </w:t>
      </w:r>
      <w:bookmarkStart w:id="2" w:name="_GoBack"/>
      <w:bookmarkEnd w:id="2"/>
      <w:r>
        <w:rPr>
          <w:rFonts w:hint="eastAsia" w:ascii="仿宋" w:hAnsi="仿宋" w:eastAsia="仿宋" w:cs="仿宋"/>
          <w:color w:val="0C0C0C"/>
          <w:sz w:val="32"/>
          <w:szCs w:val="32"/>
        </w:rPr>
        <w:t>新动能基金规范运作工作方案》</w:t>
      </w:r>
      <w:r>
        <w:rPr>
          <w:rFonts w:hint="eastAsia" w:ascii="仿宋" w:hAnsi="仿宋" w:eastAsia="仿宋" w:cs="仿宋"/>
          <w:sz w:val="32"/>
          <w:szCs w:val="32"/>
          <w:lang w:bidi="ar"/>
        </w:rPr>
        <w:t>等要求，</w:t>
      </w:r>
      <w:bookmarkStart w:id="0" w:name="_Toc11384_WPSOffice_Level1"/>
      <w:r>
        <w:rPr>
          <w:rFonts w:hint="eastAsia" w:ascii="仿宋" w:hAnsi="仿宋" w:eastAsia="仿宋" w:cs="仿宋"/>
          <w:sz w:val="32"/>
          <w:szCs w:val="32"/>
          <w:lang w:bidi="ar"/>
        </w:rPr>
        <w:t>特制定工业化基金专项基金管理人公开遴选方案：</w:t>
      </w:r>
    </w:p>
    <w:p>
      <w:pPr>
        <w:spacing w:line="560" w:lineRule="exact"/>
        <w:ind w:firstLine="640" w:firstLineChars="200"/>
        <w:rPr>
          <w:rFonts w:ascii="黑体" w:hAnsi="Times New Roman" w:eastAsia="黑体" w:cs="黑体"/>
          <w:szCs w:val="32"/>
        </w:rPr>
      </w:pPr>
      <w:r>
        <w:rPr>
          <w:rFonts w:hint="eastAsia" w:ascii="黑体" w:hAnsi="Times New Roman" w:eastAsia="黑体" w:cs="黑体"/>
          <w:sz w:val="32"/>
          <w:szCs w:val="32"/>
          <w:lang w:bidi="ar"/>
        </w:rPr>
        <w:t>一、基本原则</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（一）依法依规。</w:t>
      </w:r>
      <w:r>
        <w:rPr>
          <w:rFonts w:hint="eastAsia" w:ascii="仿宋" w:hAnsi="仿宋" w:eastAsia="仿宋" w:cs="仿宋"/>
          <w:sz w:val="32"/>
          <w:szCs w:val="32"/>
          <w:lang w:bidi="ar"/>
        </w:rPr>
        <w:t>专项基金管理人公开遴选应符合《政府投资基金暂行管理办法》《私募投资基金监督管理暂行办法》等法律法规的要求。</w:t>
      </w:r>
    </w:p>
    <w:p>
      <w:pPr>
        <w:spacing w:line="560" w:lineRule="exact"/>
        <w:ind w:firstLine="640" w:firstLineChars="200"/>
        <w:rPr>
          <w:rFonts w:hAnsi="仿宋_GB2312" w:cs="仿宋_GB2312"/>
          <w:szCs w:val="32"/>
        </w:rPr>
      </w:pPr>
      <w:r>
        <w:rPr>
          <w:rFonts w:hint="eastAsia" w:ascii="楷体_GB2312" w:hAnsi="楷体_GB2312" w:eastAsia="楷体_GB2312" w:cs="楷体_GB2312"/>
          <w:bCs/>
          <w:sz w:val="32"/>
          <w:szCs w:val="32"/>
          <w:lang w:bidi="ar"/>
        </w:rPr>
        <w:t>（二）公正公平。</w:t>
      </w:r>
      <w:r>
        <w:rPr>
          <w:rFonts w:hint="eastAsia" w:ascii="仿宋" w:hAnsi="仿宋" w:eastAsia="仿宋" w:cs="仿宋"/>
          <w:sz w:val="32"/>
          <w:szCs w:val="32"/>
          <w:lang w:bidi="ar"/>
        </w:rPr>
        <w:t>符合申请资格的管理人均可递交资料参与遴选，</w:t>
      </w:r>
      <w:r>
        <w:rPr>
          <w:rFonts w:hint="eastAsia" w:ascii="仿宋" w:hAnsi="仿宋" w:eastAsia="仿宋" w:cs="仿宋"/>
          <w:sz w:val="32"/>
          <w:szCs w:val="32"/>
          <w:lang w:eastAsia="zh-CN" w:bidi="ar"/>
        </w:rPr>
        <w:t>我们</w:t>
      </w:r>
      <w:r>
        <w:rPr>
          <w:rFonts w:hint="eastAsia" w:ascii="仿宋" w:hAnsi="仿宋" w:eastAsia="仿宋" w:cs="仿宋"/>
          <w:sz w:val="32"/>
          <w:szCs w:val="32"/>
          <w:lang w:bidi="ar"/>
        </w:rPr>
        <w:t>按统一标准进行遴选。</w:t>
      </w:r>
    </w:p>
    <w:p>
      <w:pPr>
        <w:spacing w:line="560" w:lineRule="exact"/>
        <w:ind w:firstLine="640" w:firstLineChars="200"/>
        <w:rPr>
          <w:rFonts w:ascii="黑体" w:hAnsi="宋体" w:eastAsia="黑体" w:cs="黑体"/>
          <w:szCs w:val="32"/>
        </w:rPr>
      </w:pPr>
      <w:r>
        <w:rPr>
          <w:rFonts w:hint="eastAsia" w:ascii="黑体" w:hAnsi="宋体" w:eastAsia="黑体" w:cs="黑体"/>
          <w:bCs/>
          <w:sz w:val="32"/>
          <w:szCs w:val="32"/>
          <w:lang w:bidi="ar"/>
        </w:rPr>
        <w:t>二、</w:t>
      </w:r>
      <w:bookmarkEnd w:id="0"/>
      <w:r>
        <w:rPr>
          <w:rFonts w:hint="eastAsia" w:ascii="黑体" w:hAnsi="宋体" w:eastAsia="黑体" w:cs="黑体"/>
          <w:sz w:val="32"/>
          <w:szCs w:val="32"/>
          <w:lang w:bidi="ar"/>
        </w:rPr>
        <w:t>专项基金管理人申报条件</w:t>
      </w:r>
    </w:p>
    <w:p>
      <w:pPr>
        <w:pStyle w:val="18"/>
        <w:widowControl/>
        <w:spacing w:line="560" w:lineRule="exact"/>
        <w:ind w:firstLine="640"/>
        <w:rPr>
          <w:rFonts w:hint="default" w:ascii="楷体_GB2312" w:hAnsi="楷体_GB2312" w:eastAsia="楷体_GB2312" w:cs="楷体_GB2312"/>
          <w:bCs/>
          <w:szCs w:val="32"/>
        </w:rPr>
      </w:pPr>
      <w:bookmarkStart w:id="1" w:name="_Toc27632_WPSOffice_Level1"/>
      <w:r>
        <w:rPr>
          <w:rFonts w:ascii="楷体_GB2312" w:hAnsi="楷体_GB2312" w:eastAsia="楷体_GB2312" w:cs="楷体_GB2312"/>
          <w:bCs/>
          <w:szCs w:val="32"/>
        </w:rPr>
        <w:t>（一）申报要求</w:t>
      </w:r>
    </w:p>
    <w:p>
      <w:pPr>
        <w:pStyle w:val="18"/>
        <w:widowControl/>
        <w:numPr>
          <w:ilvl w:val="255"/>
          <w:numId w:val="0"/>
        </w:numPr>
        <w:spacing w:line="560" w:lineRule="exact"/>
        <w:ind w:firstLine="640" w:firstLineChars="200"/>
        <w:rPr>
          <w:rFonts w:hint="eastAsia" w:ascii="仿宋" w:hAnsi="仿宋" w:eastAsia="仿宋" w:cs="仿宋"/>
          <w:bCs/>
          <w:szCs w:val="32"/>
          <w:highlight w:val="none"/>
          <w:lang w:val="en-US" w:eastAsia="zh-CN"/>
        </w:rPr>
      </w:pPr>
      <w:r>
        <w:rPr>
          <w:rFonts w:ascii="楷体" w:hAnsi="楷体" w:eastAsia="楷体" w:cs="楷体"/>
          <w:bCs/>
          <w:szCs w:val="32"/>
          <w:highlight w:val="none"/>
        </w:rPr>
        <w:t>1</w:t>
      </w:r>
      <w:r>
        <w:rPr>
          <w:rFonts w:hint="eastAsia" w:ascii="楷体" w:hAnsi="楷体" w:eastAsia="楷体" w:cs="楷体"/>
          <w:bCs/>
          <w:szCs w:val="32"/>
          <w:highlight w:val="none"/>
        </w:rPr>
        <w:t>.</w:t>
      </w:r>
      <w:r>
        <w:rPr>
          <w:rFonts w:hint="eastAsia" w:ascii="楷体" w:hAnsi="楷体" w:eastAsia="楷体" w:cs="楷体"/>
          <w:bCs/>
          <w:szCs w:val="32"/>
          <w:highlight w:val="none"/>
          <w:lang w:val="en-US" w:eastAsia="zh-CN"/>
        </w:rPr>
        <w:t>管理机构。</w:t>
      </w:r>
      <w:r>
        <w:rPr>
          <w:rFonts w:ascii="仿宋" w:hAnsi="仿宋" w:eastAsia="仿宋" w:cs="仿宋"/>
          <w:bCs/>
          <w:szCs w:val="32"/>
          <w:highlight w:val="none"/>
        </w:rPr>
        <w:t>专项基金管理人应当在贵州省内设有总部或办事机构</w:t>
      </w:r>
      <w:r>
        <w:rPr>
          <w:rFonts w:hint="eastAsia" w:ascii="仿宋" w:hAnsi="仿宋" w:eastAsia="仿宋" w:cs="仿宋"/>
          <w:bCs/>
          <w:szCs w:val="32"/>
          <w:highlight w:val="none"/>
          <w:lang w:eastAsia="zh-CN"/>
        </w:rPr>
        <w:t>。</w:t>
      </w:r>
      <w:r>
        <w:rPr>
          <w:rFonts w:ascii="仿宋" w:hAnsi="仿宋" w:eastAsia="仿宋" w:cs="仿宋"/>
          <w:bCs/>
          <w:szCs w:val="32"/>
        </w:rPr>
        <w:t>专项基金管理人实收资本不低于1000万元，并具备私募股权投资基金管理人资质</w:t>
      </w:r>
      <w:r>
        <w:rPr>
          <w:rFonts w:hint="eastAsia" w:ascii="仿宋" w:hAnsi="仿宋" w:eastAsia="仿宋" w:cs="仿宋"/>
          <w:bCs/>
          <w:szCs w:val="32"/>
          <w:lang w:eastAsia="zh-CN"/>
        </w:rPr>
        <w:t>。</w:t>
      </w:r>
      <w:r>
        <w:rPr>
          <w:rFonts w:ascii="仿宋" w:hAnsi="仿宋" w:eastAsia="仿宋" w:cs="仿宋"/>
          <w:bCs/>
          <w:szCs w:val="32"/>
        </w:rPr>
        <w:t>专项基金管理人及高级管理人员近三年内无司法机关和行业行政主管机关处罚等不良记录</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0"/>
        <w:rPr>
          <w:rFonts w:hint="eastAsia" w:ascii="仿宋" w:hAnsi="仿宋" w:eastAsia="仿宋" w:cs="仿宋"/>
          <w:bCs/>
          <w:szCs w:val="32"/>
          <w:lang w:val="en-US" w:eastAsia="zh-CN"/>
        </w:rPr>
      </w:pPr>
      <w:r>
        <w:rPr>
          <w:rFonts w:hint="eastAsia" w:ascii="楷体" w:hAnsi="楷体" w:eastAsia="楷体" w:cs="楷体"/>
          <w:bCs/>
          <w:szCs w:val="32"/>
          <w:highlight w:val="none"/>
          <w:lang w:val="en-US" w:eastAsia="zh-CN"/>
        </w:rPr>
        <w:t>2.管理团队。</w:t>
      </w:r>
      <w:r>
        <w:rPr>
          <w:rFonts w:ascii="仿宋" w:hAnsi="仿宋" w:eastAsia="仿宋" w:cs="仿宋"/>
          <w:bCs/>
          <w:szCs w:val="32"/>
        </w:rPr>
        <w:t>专项基金管理人至少有3名具备3年以上股权投资或者相关业务经验的专职高级管理人员</w:t>
      </w:r>
      <w:r>
        <w:rPr>
          <w:rFonts w:hint="eastAsia" w:ascii="仿宋" w:hAnsi="仿宋" w:eastAsia="仿宋" w:cs="仿宋"/>
          <w:bCs/>
          <w:szCs w:val="32"/>
          <w:lang w:eastAsia="zh-CN"/>
        </w:rPr>
        <w:t>。</w:t>
      </w:r>
      <w:r>
        <w:rPr>
          <w:rFonts w:ascii="仿宋" w:hAnsi="仿宋" w:eastAsia="仿宋" w:cs="仿宋"/>
          <w:bCs/>
          <w:szCs w:val="32"/>
        </w:rPr>
        <w:t>熟悉专项基金所投领域相关产业情况，要有设立招商引资基金的成功经验，要有能落地贵州的优质项目储备</w:t>
      </w:r>
      <w:r>
        <w:rPr>
          <w:rFonts w:hint="eastAsia" w:ascii="仿宋" w:hAnsi="仿宋" w:eastAsia="仿宋" w:cs="仿宋"/>
          <w:bCs/>
          <w:szCs w:val="32"/>
          <w:lang w:eastAsia="zh-CN"/>
        </w:rPr>
        <w:t>。</w:t>
      </w:r>
      <w:r>
        <w:rPr>
          <w:rFonts w:ascii="仿宋" w:hAnsi="仿宋" w:eastAsia="仿宋" w:cs="仿宋"/>
          <w:bCs/>
          <w:szCs w:val="32"/>
        </w:rPr>
        <w:t>专项基金管理人具有较强募资能力，</w:t>
      </w:r>
      <w:r>
        <w:rPr>
          <w:rFonts w:hint="eastAsia" w:ascii="仿宋" w:hAnsi="仿宋" w:eastAsia="仿宋" w:cs="仿宋"/>
          <w:bCs/>
          <w:szCs w:val="32"/>
          <w:lang w:eastAsia="zh-CN"/>
        </w:rPr>
        <w:t>管理团队</w:t>
      </w:r>
      <w:r>
        <w:rPr>
          <w:rFonts w:ascii="仿宋" w:hAnsi="仿宋" w:eastAsia="仿宋" w:cs="仿宋"/>
          <w:bCs/>
          <w:szCs w:val="32"/>
          <w:lang w:val="en-US" w:eastAsia="zh-CN"/>
        </w:rPr>
        <w:t>有成功募资额</w:t>
      </w:r>
      <w:r>
        <w:rPr>
          <w:rFonts w:hint="eastAsia" w:ascii="仿宋" w:hAnsi="仿宋" w:eastAsia="仿宋" w:cs="仿宋"/>
          <w:bCs/>
          <w:szCs w:val="32"/>
          <w:lang w:val="en-US" w:eastAsia="zh-CN"/>
        </w:rPr>
        <w:t>5亿元以上的业绩</w:t>
      </w:r>
      <w:r>
        <w:rPr>
          <w:rFonts w:hint="eastAsia" w:ascii="仿宋" w:hAnsi="仿宋" w:eastAsia="仿宋" w:cs="仿宋"/>
          <w:bCs/>
          <w:szCs w:val="32"/>
          <w:lang w:eastAsia="zh-CN"/>
        </w:rPr>
        <w:t>。</w:t>
      </w:r>
      <w:r>
        <w:rPr>
          <w:rFonts w:hint="eastAsia" w:ascii="仿宋" w:hAnsi="仿宋" w:eastAsia="仿宋" w:cs="仿宋"/>
          <w:bCs/>
          <w:szCs w:val="32"/>
          <w:lang w:eastAsia="zh-CN"/>
        </w:rPr>
        <w:tab/>
      </w:r>
    </w:p>
    <w:p>
      <w:pPr>
        <w:pStyle w:val="18"/>
        <w:widowControl/>
        <w:numPr>
          <w:ilvl w:val="255"/>
          <w:numId w:val="0"/>
        </w:numPr>
        <w:spacing w:line="560" w:lineRule="exact"/>
        <w:ind w:firstLine="640" w:firstLineChars="200"/>
        <w:rPr>
          <w:rFonts w:hint="default" w:ascii="仿宋" w:hAnsi="仿宋" w:eastAsia="仿宋" w:cs="仿宋"/>
          <w:bCs/>
          <w:szCs w:val="32"/>
          <w:lang w:val="en-US" w:eastAsia="zh-CN"/>
        </w:rPr>
      </w:pPr>
      <w:r>
        <w:rPr>
          <w:rFonts w:hint="eastAsia" w:ascii="楷体" w:hAnsi="楷体" w:eastAsia="楷体" w:cs="楷体"/>
          <w:bCs/>
          <w:szCs w:val="32"/>
          <w:highlight w:val="none"/>
          <w:lang w:val="en-US" w:eastAsia="zh-CN"/>
        </w:rPr>
        <w:t>3.投资能力。</w:t>
      </w:r>
      <w:r>
        <w:rPr>
          <w:rFonts w:ascii="仿宋" w:hAnsi="仿宋" w:eastAsia="仿宋" w:cs="仿宋"/>
          <w:bCs/>
          <w:szCs w:val="32"/>
        </w:rPr>
        <w:t>专项基金投资单个企业金额原则上不超过专项基金认缴规模的</w:t>
      </w:r>
      <w:r>
        <w:rPr>
          <w:rFonts w:hint="default" w:ascii="仿宋" w:hAnsi="仿宋" w:eastAsia="仿宋" w:cs="仿宋"/>
          <w:bCs/>
          <w:szCs w:val="32"/>
        </w:rPr>
        <w:t>20%</w:t>
      </w:r>
      <w:r>
        <w:rPr>
          <w:rFonts w:hint="eastAsia" w:ascii="仿宋" w:hAnsi="仿宋" w:eastAsia="仿宋" w:cs="仿宋"/>
          <w:bCs/>
          <w:szCs w:val="32"/>
          <w:lang w:eastAsia="zh-CN"/>
        </w:rPr>
        <w:t>。</w:t>
      </w:r>
      <w:r>
        <w:rPr>
          <w:rFonts w:ascii="仿宋" w:hAnsi="仿宋" w:eastAsia="仿宋" w:cs="仿宋"/>
          <w:bCs/>
          <w:szCs w:val="32"/>
        </w:rPr>
        <w:t>至少有</w:t>
      </w:r>
      <w:r>
        <w:rPr>
          <w:rFonts w:hint="eastAsia" w:ascii="仿宋" w:hAnsi="仿宋" w:eastAsia="仿宋" w:cs="仿宋"/>
          <w:bCs/>
          <w:szCs w:val="32"/>
          <w:lang w:val="en-US" w:eastAsia="zh-CN"/>
        </w:rPr>
        <w:t>5</w:t>
      </w:r>
      <w:r>
        <w:rPr>
          <w:rFonts w:ascii="仿宋" w:hAnsi="仿宋" w:eastAsia="仿宋" w:cs="仿宋"/>
          <w:bCs/>
          <w:szCs w:val="32"/>
        </w:rPr>
        <w:t>个股权投资的成功案例</w:t>
      </w:r>
      <w:r>
        <w:rPr>
          <w:rFonts w:hint="eastAsia" w:ascii="仿宋" w:hAnsi="仿宋" w:eastAsia="仿宋" w:cs="仿宋"/>
          <w:bCs/>
          <w:szCs w:val="32"/>
          <w:lang w:eastAsia="zh-CN"/>
        </w:rPr>
        <w:t>。</w:t>
      </w:r>
      <w:r>
        <w:rPr>
          <w:rFonts w:ascii="仿宋" w:hAnsi="仿宋" w:eastAsia="仿宋" w:cs="仿宋"/>
          <w:bCs/>
          <w:szCs w:val="32"/>
        </w:rPr>
        <w:t>专项基金管理人平行出资原则上不低于专项基金认缴规模的1%</w:t>
      </w:r>
      <w:r>
        <w:rPr>
          <w:rFonts w:hint="eastAsia" w:ascii="仿宋" w:hAnsi="仿宋" w:eastAsia="仿宋" w:cs="仿宋"/>
          <w:bCs/>
          <w:szCs w:val="32"/>
          <w:lang w:eastAsia="zh-CN"/>
        </w:rPr>
        <w:t>。</w:t>
      </w:r>
      <w:r>
        <w:rPr>
          <w:rFonts w:hint="eastAsia" w:ascii="仿宋" w:hAnsi="仿宋" w:eastAsia="仿宋" w:cs="仿宋"/>
          <w:bCs/>
          <w:szCs w:val="32"/>
          <w:lang w:val="en-US" w:eastAsia="zh-CN"/>
        </w:rPr>
        <w:t>专项基金存续期限不得超过工业化基金存续期限。</w:t>
      </w:r>
    </w:p>
    <w:p>
      <w:pPr>
        <w:pStyle w:val="18"/>
        <w:widowControl/>
        <w:numPr>
          <w:ilvl w:val="255"/>
          <w:numId w:val="0"/>
        </w:numPr>
        <w:spacing w:line="560" w:lineRule="exact"/>
        <w:ind w:firstLine="640" w:firstLineChars="200"/>
        <w:rPr>
          <w:rFonts w:hint="eastAsia"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4.募资能力。</w:t>
      </w:r>
      <w:r>
        <w:rPr>
          <w:rFonts w:hint="eastAsia" w:ascii="仿宋" w:hAnsi="仿宋" w:eastAsia="仿宋" w:cs="仿宋"/>
          <w:bCs/>
          <w:szCs w:val="32"/>
          <w:lang w:val="en-US" w:eastAsia="zh-CN"/>
        </w:rPr>
        <w:t>新型工业化</w:t>
      </w:r>
      <w:r>
        <w:rPr>
          <w:rFonts w:ascii="仿宋" w:hAnsi="仿宋" w:eastAsia="仿宋" w:cs="仿宋"/>
          <w:bCs/>
          <w:szCs w:val="32"/>
        </w:rPr>
        <w:t>基金和社会资本方合计出资规模原则上不低于5亿元</w:t>
      </w:r>
      <w:r>
        <w:rPr>
          <w:rFonts w:hint="eastAsia" w:ascii="仿宋" w:hAnsi="仿宋" w:eastAsia="仿宋" w:cs="仿宋"/>
          <w:bCs/>
          <w:szCs w:val="32"/>
          <w:lang w:eastAsia="zh-CN"/>
        </w:rPr>
        <w:t>。</w:t>
      </w:r>
      <w:r>
        <w:rPr>
          <w:rFonts w:ascii="仿宋" w:hAnsi="仿宋" w:eastAsia="仿宋" w:cs="仿宋"/>
          <w:bCs/>
          <w:szCs w:val="32"/>
        </w:rPr>
        <w:t>社会资本出资时间</w:t>
      </w:r>
      <w:r>
        <w:rPr>
          <w:rFonts w:hint="eastAsia" w:ascii="仿宋" w:hAnsi="仿宋" w:eastAsia="仿宋" w:cs="仿宋"/>
          <w:bCs/>
          <w:szCs w:val="32"/>
          <w:lang w:eastAsia="zh-CN"/>
        </w:rPr>
        <w:t>需</w:t>
      </w:r>
      <w:r>
        <w:rPr>
          <w:rFonts w:ascii="仿宋" w:hAnsi="仿宋" w:eastAsia="仿宋" w:cs="仿宋"/>
          <w:bCs/>
          <w:szCs w:val="32"/>
        </w:rPr>
        <w:t>早于</w:t>
      </w:r>
      <w:r>
        <w:rPr>
          <w:rFonts w:hint="eastAsia" w:ascii="仿宋" w:hAnsi="仿宋" w:eastAsia="仿宋" w:cs="仿宋"/>
          <w:bCs/>
          <w:szCs w:val="32"/>
          <w:lang w:val="en-US" w:eastAsia="zh-CN"/>
        </w:rPr>
        <w:t>新型工业化</w:t>
      </w:r>
      <w:r>
        <w:rPr>
          <w:rFonts w:ascii="仿宋" w:hAnsi="仿宋" w:eastAsia="仿宋" w:cs="仿宋"/>
          <w:bCs/>
          <w:szCs w:val="32"/>
        </w:rPr>
        <w:t>基金出资时间</w:t>
      </w:r>
      <w:r>
        <w:rPr>
          <w:rFonts w:hint="eastAsia" w:ascii="仿宋" w:hAnsi="仿宋" w:eastAsia="仿宋" w:cs="仿宋"/>
          <w:bCs/>
          <w:szCs w:val="32"/>
          <w:lang w:eastAsia="zh-CN"/>
        </w:rPr>
        <w:t>。</w:t>
      </w:r>
      <w:r>
        <w:rPr>
          <w:rFonts w:ascii="仿宋" w:hAnsi="仿宋" w:eastAsia="仿宋" w:cs="仿宋"/>
          <w:bCs/>
          <w:szCs w:val="32"/>
        </w:rPr>
        <w:t>专项基金中</w:t>
      </w:r>
      <w:r>
        <w:rPr>
          <w:rFonts w:hint="eastAsia" w:ascii="仿宋" w:hAnsi="仿宋" w:eastAsia="仿宋" w:cs="仿宋"/>
          <w:bCs/>
          <w:szCs w:val="32"/>
          <w:lang w:val="en-US" w:eastAsia="zh-CN"/>
        </w:rPr>
        <w:t>工业化</w:t>
      </w:r>
      <w:r>
        <w:rPr>
          <w:rFonts w:ascii="仿宋" w:hAnsi="仿宋" w:eastAsia="仿宋" w:cs="仿宋"/>
          <w:bCs/>
          <w:szCs w:val="32"/>
        </w:rPr>
        <w:t>基金出资比例不超过50%</w:t>
      </w:r>
      <w:r>
        <w:rPr>
          <w:rFonts w:hint="eastAsia" w:ascii="仿宋" w:hAnsi="仿宋" w:eastAsia="仿宋" w:cs="仿宋"/>
          <w:bCs/>
          <w:szCs w:val="32"/>
          <w:lang w:eastAsia="zh-CN"/>
        </w:rPr>
        <w:t>。</w:t>
      </w:r>
    </w:p>
    <w:p>
      <w:pPr>
        <w:pStyle w:val="18"/>
        <w:widowControl/>
        <w:numPr>
          <w:ilvl w:val="255"/>
          <w:numId w:val="0"/>
        </w:numPr>
        <w:spacing w:line="560" w:lineRule="exact"/>
        <w:ind w:firstLine="640" w:firstLineChars="200"/>
        <w:rPr>
          <w:rFonts w:hint="default" w:ascii="仿宋" w:hAnsi="仿宋" w:eastAsia="仿宋" w:cs="仿宋"/>
          <w:bCs/>
          <w:szCs w:val="32"/>
          <w:highlight w:val="none"/>
          <w:lang w:val="en-US" w:eastAsia="zh-CN"/>
        </w:rPr>
      </w:pPr>
      <w:r>
        <w:rPr>
          <w:rFonts w:hint="eastAsia" w:ascii="楷体" w:hAnsi="楷体" w:eastAsia="楷体" w:cs="楷体"/>
          <w:bCs/>
          <w:szCs w:val="32"/>
          <w:highlight w:val="none"/>
          <w:lang w:val="en-US" w:eastAsia="zh-CN"/>
        </w:rPr>
        <w:t>5.招商返投。</w:t>
      </w:r>
      <w:r>
        <w:rPr>
          <w:rFonts w:ascii="仿宋" w:hAnsi="仿宋" w:eastAsia="仿宋" w:cs="仿宋"/>
          <w:bCs/>
          <w:szCs w:val="32"/>
          <w:highlight w:val="none"/>
        </w:rPr>
        <w:t>专项基金</w:t>
      </w:r>
      <w:r>
        <w:rPr>
          <w:rFonts w:hint="eastAsia" w:ascii="仿宋" w:hAnsi="仿宋" w:eastAsia="仿宋" w:cs="仿宋"/>
          <w:bCs/>
          <w:szCs w:val="32"/>
          <w:highlight w:val="none"/>
        </w:rPr>
        <w:t>投资省外的应按照不低于1:1比例返投我省</w:t>
      </w:r>
      <w:r>
        <w:rPr>
          <w:rFonts w:hint="eastAsia" w:ascii="仿宋" w:hAnsi="仿宋" w:eastAsia="仿宋" w:cs="仿宋"/>
          <w:bCs/>
          <w:szCs w:val="32"/>
          <w:highlight w:val="none"/>
          <w:lang w:eastAsia="zh-CN"/>
        </w:rPr>
        <w:t>。</w:t>
      </w:r>
      <w:r>
        <w:rPr>
          <w:rFonts w:hint="eastAsia" w:ascii="仿宋" w:hAnsi="仿宋" w:eastAsia="仿宋" w:cs="仿宋"/>
          <w:bCs/>
          <w:szCs w:val="32"/>
          <w:lang w:eastAsia="zh-CN"/>
        </w:rPr>
        <w:t>专项</w:t>
      </w:r>
      <w:r>
        <w:rPr>
          <w:rFonts w:ascii="仿宋" w:hAnsi="仿宋" w:eastAsia="仿宋" w:cs="仿宋"/>
          <w:bCs/>
          <w:szCs w:val="32"/>
        </w:rPr>
        <w:t>基金招引项目落地贵州</w:t>
      </w:r>
      <w:r>
        <w:rPr>
          <w:rFonts w:hint="eastAsia" w:ascii="仿宋" w:hAnsi="仿宋" w:eastAsia="仿宋" w:cs="仿宋"/>
          <w:bCs/>
          <w:szCs w:val="32"/>
          <w:lang w:val="en-US" w:eastAsia="zh-CN"/>
        </w:rPr>
        <w:t>后能产生社会效益。</w:t>
      </w:r>
    </w:p>
    <w:p>
      <w:pPr>
        <w:pStyle w:val="18"/>
        <w:widowControl/>
        <w:numPr>
          <w:ilvl w:val="-1"/>
          <w:numId w:val="0"/>
        </w:numPr>
        <w:spacing w:line="560" w:lineRule="exact"/>
        <w:ind w:firstLine="640" w:firstLineChars="0"/>
        <w:rPr>
          <w:rFonts w:hint="eastAsia" w:ascii="仿宋" w:hAnsi="仿宋" w:eastAsia="仿宋" w:cs="仿宋"/>
          <w:bCs/>
          <w:szCs w:val="32"/>
          <w:lang w:val="en-US" w:eastAsia="zh-CN"/>
        </w:rPr>
      </w:pPr>
      <w:r>
        <w:rPr>
          <w:rFonts w:hint="eastAsia" w:ascii="楷体" w:hAnsi="楷体" w:eastAsia="楷体" w:cs="楷体"/>
          <w:bCs/>
          <w:szCs w:val="32"/>
          <w:highlight w:val="none"/>
          <w:lang w:val="en-US" w:eastAsia="zh-CN"/>
        </w:rPr>
        <w:t>6.风险控制。</w:t>
      </w:r>
      <w:r>
        <w:rPr>
          <w:rFonts w:ascii="仿宋" w:hAnsi="仿宋" w:eastAsia="仿宋" w:cs="仿宋"/>
          <w:bCs/>
          <w:i w:val="0"/>
          <w:iCs w:val="0"/>
          <w:caps w:val="0"/>
          <w:spacing w:val="0"/>
          <w:sz w:val="32"/>
          <w:szCs w:val="32"/>
          <w:shd w:val="clear"/>
        </w:rPr>
        <w:t>应有完善的风险管理体系，管理和投资运作规范，具有完整的投资决策程序、全面的风险控制机制和健全的财务管理制度。</w:t>
      </w:r>
    </w:p>
    <w:p>
      <w:pPr>
        <w:pStyle w:val="18"/>
        <w:widowControl/>
        <w:spacing w:line="560" w:lineRule="exact"/>
        <w:ind w:firstLine="640"/>
        <w:rPr>
          <w:rFonts w:hint="default" w:ascii="楷体_GB2312" w:hAnsi="楷体_GB2312" w:eastAsia="楷体_GB2312" w:cs="楷体_GB2312"/>
          <w:bCs/>
          <w:szCs w:val="32"/>
        </w:rPr>
      </w:pPr>
      <w:r>
        <w:rPr>
          <w:rFonts w:ascii="楷体_GB2312" w:hAnsi="楷体_GB2312" w:eastAsia="楷体_GB2312" w:cs="楷体_GB2312"/>
          <w:bCs/>
          <w:szCs w:val="32"/>
        </w:rPr>
        <w:t>（二）申报材料</w:t>
      </w:r>
      <w:bookmarkEnd w:id="1"/>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申报材料包括但不限于以下材料（纸质版四套，并提供电子版），并按照顺序编排目录和页码装订成册，加盖相关单位印章。</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1.拟申请设立的专项基金申请书（详见附件1），并提供相关附件；</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2.申报人资格文件。行业主管部门颁发的相关资质证书、</w:t>
      </w:r>
      <w:r>
        <w:rPr>
          <w:rFonts w:hint="default" w:ascii="仿宋" w:hAnsi="仿宋" w:eastAsia="仿宋" w:cs="仿宋"/>
          <w:szCs w:val="32"/>
          <w:shd w:val="clear" w:color="auto" w:fill="FFFFFF"/>
          <w:lang w:val="en-US" w:eastAsia="zh-CN"/>
        </w:rPr>
        <w:t>成功募资额</w:t>
      </w:r>
      <w:r>
        <w:rPr>
          <w:rFonts w:hint="eastAsia" w:ascii="仿宋" w:hAnsi="仿宋" w:eastAsia="仿宋" w:cs="仿宋"/>
          <w:szCs w:val="32"/>
          <w:shd w:val="clear" w:color="auto" w:fill="FFFFFF"/>
          <w:lang w:val="en-US" w:eastAsia="zh-CN"/>
        </w:rPr>
        <w:t>5亿元以上的业绩证明、</w:t>
      </w:r>
      <w:r>
        <w:rPr>
          <w:rFonts w:hint="default" w:ascii="仿宋" w:hAnsi="仿宋" w:eastAsia="仿宋" w:cs="仿宋"/>
          <w:szCs w:val="32"/>
          <w:shd w:val="clear" w:color="auto" w:fill="FFFFFF"/>
        </w:rPr>
        <w:t>核心管理团队不少于3名具备3年以上股权投资或相关投资经验的专职高级管理人员简历、社保记录、近三年内无司法机关和行业行政主管机关处罚等不良记录的承诺函</w:t>
      </w:r>
      <w:r>
        <w:rPr>
          <w:rFonts w:hint="eastAsia" w:ascii="仿宋" w:hAnsi="仿宋" w:eastAsia="仿宋" w:cs="仿宋"/>
          <w:szCs w:val="32"/>
          <w:shd w:val="clear" w:color="auto" w:fill="FFFFFF"/>
          <w:lang w:eastAsia="zh-CN"/>
        </w:rPr>
        <w:t>、在专项基金所有领域具备相关投资经验的证明材料、曾设立招商引资基金的情况、在贵州设立办事机构的承诺函、</w:t>
      </w:r>
      <w:r>
        <w:rPr>
          <w:rFonts w:hint="eastAsia" w:ascii="仿宋" w:hAnsi="仿宋" w:eastAsia="仿宋" w:cs="仿宋"/>
          <w:szCs w:val="32"/>
          <w:shd w:val="clear" w:color="auto" w:fill="FFFFFF"/>
          <w:lang w:val="en-US" w:eastAsia="zh-CN"/>
        </w:rPr>
        <w:t>出具在基金设立前社会资本提供相关资料的承诺函（</w:t>
      </w:r>
      <w:r>
        <w:rPr>
          <w:rFonts w:hint="eastAsia" w:ascii="仿宋" w:hAnsi="仿宋" w:eastAsia="仿宋" w:cs="仿宋"/>
          <w:szCs w:val="32"/>
          <w:shd w:val="clear" w:color="auto" w:fill="FFFFFF"/>
        </w:rPr>
        <w:t>1.营业执照；2.公司章程或合伙协议；3.实缴出资证明材料或净资产证明材料；4.最近三年不存在重大违纪违规行为；5.法定代表人或执行事务合伙人（或其委派代表）身份证明；6.投资人员基金投资经验和资质证明；7.申请机构或其主要股东、普通合伙人最近三个会计年度经审计的财务报告；8.其他需要提交的资料</w:t>
      </w:r>
      <w:r>
        <w:rPr>
          <w:rFonts w:hint="eastAsia" w:ascii="仿宋" w:hAnsi="仿宋" w:eastAsia="仿宋" w:cs="仿宋"/>
          <w:szCs w:val="32"/>
          <w:shd w:val="clear" w:color="auto" w:fill="FFFFFF"/>
          <w:lang w:val="en-US" w:eastAsia="zh-CN"/>
        </w:rPr>
        <w:t>）</w:t>
      </w:r>
      <w:r>
        <w:rPr>
          <w:rFonts w:hint="default" w:ascii="仿宋" w:hAnsi="仿宋" w:eastAsia="仿宋" w:cs="仿宋"/>
          <w:szCs w:val="32"/>
          <w:shd w:val="clear" w:color="auto" w:fill="FFFFFF"/>
        </w:rPr>
        <w:t>；</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3.募资能力证明。拟募集的资金数额（基金管理人募集资金不低于财政出资的</w:t>
      </w:r>
      <w:r>
        <w:rPr>
          <w:rFonts w:ascii="仿宋" w:hAnsi="仿宋" w:eastAsia="仿宋" w:cs="仿宋"/>
          <w:szCs w:val="32"/>
          <w:shd w:val="clear" w:color="auto" w:fill="FFFFFF"/>
        </w:rPr>
        <w:t>1</w:t>
      </w:r>
      <w:r>
        <w:rPr>
          <w:rFonts w:hint="default" w:ascii="仿宋" w:hAnsi="仿宋" w:eastAsia="仿宋" w:cs="仿宋"/>
          <w:szCs w:val="32"/>
          <w:shd w:val="clear" w:color="auto" w:fill="FFFFFF"/>
        </w:rPr>
        <w:t>倍），需提供相应投资人出资的承诺函或相关证明材料；</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4.其他证明申报人资质及实力的文件、证书及承诺等。</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5.《专项基金出资承诺函》（详见附件2）；</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6.申请人真实性承诺函（详见附件3）；</w:t>
      </w:r>
    </w:p>
    <w:p>
      <w:pPr>
        <w:pStyle w:val="18"/>
        <w:widowControl/>
        <w:spacing w:line="560" w:lineRule="exact"/>
        <w:ind w:firstLine="640"/>
        <w:rPr>
          <w:rFonts w:hint="default" w:ascii="仿宋" w:hAnsi="仿宋" w:eastAsia="仿宋" w:cs="仿宋"/>
          <w:szCs w:val="32"/>
          <w:shd w:val="clear" w:color="auto" w:fill="FFFFFF"/>
        </w:rPr>
      </w:pPr>
      <w:r>
        <w:rPr>
          <w:rFonts w:hint="default" w:ascii="仿宋" w:hAnsi="仿宋" w:eastAsia="仿宋" w:cs="仿宋"/>
          <w:szCs w:val="32"/>
          <w:shd w:val="clear" w:color="auto" w:fill="FFFFFF"/>
        </w:rPr>
        <w:t>7.需提供相关材料的清单（详见附件4）。</w:t>
      </w:r>
    </w:p>
    <w:p>
      <w:pPr>
        <w:keepNext/>
        <w:adjustRightInd w:val="0"/>
        <w:snapToGrid w:val="0"/>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三、工作程序</w:t>
      </w:r>
    </w:p>
    <w:p>
      <w:pPr>
        <w:spacing w:line="560" w:lineRule="exact"/>
        <w:ind w:firstLine="640" w:firstLineChars="200"/>
        <w:rPr>
          <w:rFonts w:hAnsi="仿宋_GB2312" w:cs="仿宋_GB2312"/>
          <w:sz w:val="32"/>
          <w:szCs w:val="32"/>
          <w:shd w:val="clear" w:color="auto" w:fill="FFFFFF"/>
        </w:rPr>
      </w:pPr>
      <w:r>
        <w:rPr>
          <w:rFonts w:hint="eastAsia" w:ascii="楷体_GB2312" w:hAnsi="楷体_GB2312" w:eastAsia="楷体_GB2312" w:cs="楷体_GB2312"/>
          <w:sz w:val="32"/>
          <w:szCs w:val="32"/>
          <w:shd w:val="clear" w:color="auto" w:fill="FFFFFF"/>
          <w:lang w:bidi="ar"/>
        </w:rPr>
        <w:t>（一）公开征集。</w:t>
      </w:r>
      <w:r>
        <w:rPr>
          <w:rFonts w:hint="eastAsia" w:ascii="仿宋" w:hAnsi="仿宋" w:eastAsia="仿宋" w:cs="仿宋"/>
          <w:sz w:val="32"/>
          <w:szCs w:val="32"/>
          <w:shd w:val="clear" w:color="auto" w:fill="FFFFFF"/>
          <w:lang w:val="en-US" w:eastAsia="zh-CN" w:bidi="ar"/>
        </w:rPr>
        <w:t>工业化基金协调组办公室</w:t>
      </w:r>
      <w:r>
        <w:rPr>
          <w:rFonts w:hint="eastAsia" w:ascii="仿宋" w:hAnsi="仿宋" w:eastAsia="仿宋" w:cs="仿宋"/>
          <w:sz w:val="32"/>
          <w:szCs w:val="32"/>
          <w:shd w:val="clear" w:color="auto" w:fill="FFFFFF"/>
          <w:lang w:bidi="ar"/>
        </w:rPr>
        <w:t>公开征集</w:t>
      </w:r>
      <w:r>
        <w:rPr>
          <w:rFonts w:hint="eastAsia" w:ascii="仿宋" w:hAnsi="仿宋" w:eastAsia="仿宋" w:cs="仿宋"/>
          <w:sz w:val="32"/>
          <w:szCs w:val="32"/>
          <w:shd w:val="clear" w:color="auto" w:fill="FFFFFF"/>
          <w:lang w:val="en-US" w:eastAsia="zh-CN" w:bidi="ar"/>
        </w:rPr>
        <w:t>大数据</w:t>
      </w:r>
      <w:r>
        <w:rPr>
          <w:rFonts w:hint="eastAsia" w:ascii="仿宋" w:hAnsi="仿宋" w:eastAsia="仿宋" w:cs="仿宋"/>
          <w:sz w:val="32"/>
          <w:szCs w:val="32"/>
          <w:shd w:val="clear" w:color="auto" w:fill="FFFFFF"/>
          <w:lang w:bidi="ar"/>
        </w:rPr>
        <w:t>专项基金管理人，初步筛选后，将意向专项基金管理人推荐给</w:t>
      </w:r>
      <w:r>
        <w:rPr>
          <w:rFonts w:hint="eastAsia" w:ascii="仿宋" w:hAnsi="仿宋" w:eastAsia="仿宋" w:cs="仿宋"/>
          <w:sz w:val="32"/>
          <w:szCs w:val="32"/>
          <w:shd w:val="clear" w:color="auto" w:fill="FFFFFF"/>
          <w:lang w:val="en-US" w:eastAsia="zh-CN" w:bidi="ar"/>
        </w:rPr>
        <w:t>工业化</w:t>
      </w:r>
      <w:r>
        <w:rPr>
          <w:rFonts w:hint="eastAsia" w:ascii="仿宋" w:hAnsi="仿宋" w:eastAsia="仿宋" w:cs="仿宋"/>
          <w:sz w:val="32"/>
          <w:szCs w:val="32"/>
          <w:shd w:val="clear" w:color="auto" w:fill="FFFFFF"/>
          <w:lang w:bidi="ar"/>
        </w:rPr>
        <w:t>基金管理人。</w:t>
      </w:r>
    </w:p>
    <w:p>
      <w:pPr>
        <w:spacing w:line="560" w:lineRule="exact"/>
        <w:ind w:firstLine="640" w:firstLineChars="200"/>
        <w:rPr>
          <w:sz w:val="32"/>
          <w:szCs w:val="32"/>
        </w:rPr>
      </w:pPr>
      <w:r>
        <w:rPr>
          <w:rFonts w:hint="eastAsia" w:ascii="楷体_GB2312" w:hAnsi="楷体_GB2312" w:eastAsia="楷体_GB2312" w:cs="楷体_GB2312"/>
          <w:sz w:val="32"/>
          <w:szCs w:val="32"/>
          <w:shd w:val="clear" w:color="auto" w:fill="FFFFFF"/>
          <w:lang w:bidi="ar"/>
        </w:rPr>
        <w:t>（二）尽职调查。</w:t>
      </w:r>
      <w:r>
        <w:rPr>
          <w:rFonts w:hint="eastAsia" w:ascii="仿宋" w:hAnsi="仿宋" w:eastAsia="仿宋" w:cs="仿宋"/>
          <w:sz w:val="32"/>
          <w:szCs w:val="32"/>
          <w:shd w:val="clear" w:color="auto" w:fill="FFFFFF"/>
          <w:lang w:val="en-US" w:eastAsia="zh-CN" w:bidi="ar"/>
        </w:rPr>
        <w:t>工业化基金</w:t>
      </w:r>
      <w:r>
        <w:rPr>
          <w:rFonts w:hint="eastAsia" w:ascii="仿宋" w:hAnsi="仿宋" w:eastAsia="仿宋" w:cs="仿宋"/>
          <w:sz w:val="32"/>
          <w:szCs w:val="32"/>
          <w:shd w:val="clear" w:color="auto" w:fill="FFFFFF"/>
          <w:lang w:bidi="ar"/>
        </w:rPr>
        <w:t>管理人对</w:t>
      </w:r>
      <w:r>
        <w:rPr>
          <w:rFonts w:hint="eastAsia" w:ascii="仿宋" w:hAnsi="仿宋" w:eastAsia="仿宋" w:cs="仿宋"/>
          <w:sz w:val="32"/>
          <w:szCs w:val="32"/>
          <w:shd w:val="clear" w:color="auto" w:fill="FFFFFF"/>
          <w:lang w:val="en-US" w:eastAsia="zh-CN" w:bidi="ar"/>
        </w:rPr>
        <w:t>工业化基金协调组办公室</w:t>
      </w:r>
      <w:r>
        <w:rPr>
          <w:rFonts w:hint="eastAsia" w:ascii="仿宋" w:hAnsi="仿宋" w:eastAsia="仿宋" w:cs="仿宋"/>
          <w:sz w:val="32"/>
          <w:szCs w:val="32"/>
          <w:shd w:val="clear" w:color="auto" w:fill="FFFFFF"/>
          <w:lang w:bidi="ar"/>
        </w:rPr>
        <w:t>推荐的专项基金管理人开展尽职调查，出具尽职调查及建议报告。</w:t>
      </w:r>
    </w:p>
    <w:p>
      <w:pPr>
        <w:spacing w:line="560" w:lineRule="exact"/>
        <w:ind w:firstLine="640" w:firstLineChars="200"/>
        <w:rPr>
          <w:rFonts w:ascii="仿宋" w:hAnsi="仿宋" w:eastAsia="仿宋" w:cs="仿宋"/>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（三）投资决策。</w:t>
      </w:r>
      <w:r>
        <w:rPr>
          <w:rFonts w:hint="eastAsia" w:ascii="仿宋" w:hAnsi="仿宋" w:eastAsia="仿宋" w:cs="仿宋"/>
          <w:sz w:val="32"/>
          <w:szCs w:val="32"/>
          <w:shd w:val="clear" w:color="auto" w:fill="FFFFFF"/>
          <w:lang w:bidi="ar"/>
        </w:rPr>
        <w:t>组织召开投委会，对拟设立的专项基金管理人尽职调查及投资建议报告进行投资决策，结果报</w:t>
      </w:r>
      <w:r>
        <w:rPr>
          <w:rFonts w:hint="eastAsia" w:ascii="仿宋" w:hAnsi="仿宋" w:eastAsia="仿宋" w:cs="仿宋"/>
          <w:sz w:val="32"/>
          <w:szCs w:val="32"/>
          <w:shd w:val="clear" w:color="auto" w:fill="FFFFFF"/>
          <w:lang w:val="en-US" w:eastAsia="zh-CN" w:bidi="ar"/>
        </w:rPr>
        <w:t>工业化基金协调组办公室</w:t>
      </w:r>
      <w:r>
        <w:rPr>
          <w:rFonts w:hint="eastAsia" w:ascii="仿宋" w:hAnsi="仿宋" w:eastAsia="仿宋" w:cs="仿宋"/>
          <w:sz w:val="32"/>
          <w:szCs w:val="32"/>
          <w:shd w:val="clear" w:color="auto" w:fill="FFFFFF"/>
          <w:lang w:bidi="ar"/>
        </w:rPr>
        <w:t>审议后，由</w:t>
      </w:r>
      <w:r>
        <w:rPr>
          <w:rFonts w:hint="eastAsia" w:ascii="仿宋" w:hAnsi="仿宋" w:eastAsia="仿宋" w:cs="仿宋"/>
          <w:sz w:val="32"/>
          <w:szCs w:val="32"/>
          <w:shd w:val="clear" w:color="auto" w:fill="FFFFFF"/>
          <w:lang w:val="en-US" w:eastAsia="zh-CN" w:bidi="ar"/>
        </w:rPr>
        <w:t>工业化基金协调组办公室</w:t>
      </w:r>
      <w:r>
        <w:rPr>
          <w:rFonts w:hint="eastAsia" w:ascii="仿宋" w:hAnsi="仿宋" w:eastAsia="仿宋" w:cs="仿宋"/>
          <w:sz w:val="32"/>
          <w:szCs w:val="32"/>
          <w:shd w:val="clear" w:color="auto" w:fill="FFFFFF"/>
          <w:lang w:bidi="ar"/>
        </w:rPr>
        <w:t>报省级政府投资基金管理委员会办公室审批。</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楷体_GB2312" w:hAnsi="楷体_GB2312" w:eastAsia="楷体_GB2312" w:cs="楷体_GB2312"/>
          <w:sz w:val="32"/>
          <w:szCs w:val="32"/>
          <w:shd w:val="clear" w:color="auto" w:fill="FFFFFF"/>
          <w:lang w:bidi="ar"/>
        </w:rPr>
        <w:t>（四）结果公告。</w:t>
      </w:r>
      <w:r>
        <w:rPr>
          <w:rFonts w:hint="eastAsia" w:ascii="仿宋" w:hAnsi="仿宋" w:eastAsia="仿宋" w:cs="仿宋"/>
          <w:sz w:val="32"/>
          <w:szCs w:val="32"/>
          <w:shd w:val="clear" w:color="auto" w:fill="FFFFFF"/>
          <w:lang w:bidi="ar"/>
        </w:rPr>
        <w:t>评审结果通过原申报渠道进行公告。</w:t>
      </w:r>
    </w:p>
    <w:p>
      <w:pPr>
        <w:spacing w:line="560" w:lineRule="exact"/>
        <w:ind w:firstLine="640" w:firstLineChars="20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br w:type="page"/>
      </w:r>
    </w:p>
    <w:p>
      <w:pPr>
        <w:pStyle w:val="9"/>
        <w:keepNext/>
        <w:keepLines/>
        <w:wordWrap w:val="0"/>
        <w:spacing w:before="0" w:beforeAutospacing="0" w:after="0" w:afterAutospacing="0" w:line="560" w:lineRule="exact"/>
        <w:outlineLvl w:val="0"/>
        <w:rPr>
          <w:rFonts w:ascii="黑体" w:hAnsi="黑体" w:eastAsia="黑体" w:cs="黑体"/>
          <w:kern w:val="2"/>
          <w:sz w:val="32"/>
          <w:szCs w:val="32"/>
          <w:lang w:bidi="ar"/>
        </w:rPr>
      </w:pPr>
      <w:r>
        <w:rPr>
          <w:rFonts w:hint="eastAsia" w:ascii="黑体" w:hAnsi="黑体" w:eastAsia="黑体" w:cs="黑体"/>
          <w:kern w:val="2"/>
          <w:sz w:val="32"/>
          <w:szCs w:val="32"/>
          <w:lang w:bidi="ar"/>
        </w:rPr>
        <w:t>附件1</w:t>
      </w:r>
    </w:p>
    <w:p>
      <w:pPr>
        <w:pStyle w:val="9"/>
        <w:keepNext/>
        <w:keepLines/>
        <w:wordWrap w:val="0"/>
        <w:spacing w:before="0" w:beforeAutospacing="0" w:after="0" w:afterAutospacing="0" w:line="560" w:lineRule="exact"/>
        <w:outlineLvl w:val="0"/>
        <w:rPr>
          <w:rFonts w:ascii="黑体" w:hAnsi="黑体" w:eastAsia="黑体" w:cs="黑体"/>
          <w:kern w:val="2"/>
          <w:sz w:val="32"/>
          <w:szCs w:val="32"/>
          <w:lang w:bidi="ar"/>
        </w:rPr>
      </w:pPr>
    </w:p>
    <w:p>
      <w:pPr>
        <w:pStyle w:val="9"/>
        <w:keepNext/>
        <w:keepLines/>
        <w:wordWrap w:val="0"/>
        <w:spacing w:before="0" w:beforeAutospacing="0" w:after="0" w:afterAutospacing="0" w:line="560" w:lineRule="exact"/>
        <w:jc w:val="center"/>
        <w:outlineLvl w:val="0"/>
        <w:rPr>
          <w:rFonts w:ascii="黑体" w:hAnsi="黑体" w:eastAsia="黑体" w:cs="黑体"/>
          <w:sz w:val="30"/>
          <w:szCs w:val="30"/>
        </w:rPr>
      </w:pPr>
      <w:r>
        <w:rPr>
          <w:rFonts w:hint="eastAsia" w:ascii="方正小标宋简体" w:hAnsi="方正小标宋简体" w:eastAsia="方正小标宋简体" w:cs="方正小标宋简体"/>
          <w:kern w:val="2"/>
          <w:sz w:val="44"/>
          <w:szCs w:val="44"/>
          <w:lang w:bidi="ar"/>
        </w:rPr>
        <w:t>贵州省XX产业发展专项基金设立申请书</w:t>
      </w:r>
    </w:p>
    <w:p>
      <w:pPr>
        <w:pStyle w:val="9"/>
        <w:keepNext/>
        <w:keepLines/>
        <w:wordWrap w:val="0"/>
        <w:spacing w:before="0" w:beforeAutospacing="0" w:after="0" w:afterAutospacing="0" w:line="560" w:lineRule="exact"/>
        <w:ind w:firstLine="480" w:firstLineChars="200"/>
        <w:jc w:val="right"/>
        <w:outlineLvl w:val="1"/>
        <w:rPr>
          <w:rFonts w:ascii="仿宋_GB2312" w:hAnsi="仿宋_GB2312" w:eastAsia="仿宋_GB2312" w:cs="仿宋_GB2312"/>
          <w:szCs w:val="24"/>
        </w:rPr>
      </w:pPr>
      <w:r>
        <w:rPr>
          <w:rFonts w:hint="eastAsia" w:ascii="仿宋_GB2312" w:hAnsi="仿宋_GB2312" w:eastAsia="仿宋_GB2312" w:cs="仿宋_GB2312"/>
          <w:szCs w:val="24"/>
          <w:shd w:val="clear" w:color="auto" w:fill="FFFFFF"/>
        </w:rPr>
        <w:t>（公章）</w:t>
      </w:r>
    </w:p>
    <w:tbl>
      <w:tblPr>
        <w:tblStyle w:val="12"/>
        <w:tblW w:w="9760" w:type="dxa"/>
        <w:jc w:val="center"/>
        <w:shd w:val="clear" w:color="auto" w:fill="FFFFFF"/>
        <w:tblLayout w:type="fixed"/>
        <w:tblCellMar>
          <w:top w:w="15" w:type="dxa"/>
          <w:left w:w="15" w:type="dxa"/>
          <w:bottom w:w="15" w:type="dxa"/>
          <w:right w:w="15" w:type="dxa"/>
        </w:tblCellMar>
      </w:tblPr>
      <w:tblGrid>
        <w:gridCol w:w="969"/>
        <w:gridCol w:w="2177"/>
        <w:gridCol w:w="1050"/>
        <w:gridCol w:w="4027"/>
        <w:gridCol w:w="1537"/>
      </w:tblGrid>
      <w:tr>
        <w:tblPrEx>
          <w:tblCellMar>
            <w:top w:w="15" w:type="dxa"/>
            <w:left w:w="15" w:type="dxa"/>
            <w:bottom w:w="15" w:type="dxa"/>
            <w:right w:w="15" w:type="dxa"/>
          </w:tblCellMar>
        </w:tblPrEx>
        <w:trPr>
          <w:trHeight w:val="529"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ind w:firstLine="560" w:firstLineChars="200"/>
              <w:jc w:val="center"/>
              <w:rPr>
                <w:rFonts w:eastAsia="黑体"/>
              </w:rPr>
            </w:pPr>
            <w:r>
              <w:rPr>
                <w:rStyle w:val="15"/>
                <w:rFonts w:hint="eastAsia" w:ascii="黑体" w:hAnsi="黑体" w:eastAsia="黑体" w:cs="黑体"/>
                <w:b w:val="0"/>
                <w:sz w:val="28"/>
                <w:szCs w:val="28"/>
              </w:rPr>
              <w:t>一、申请机构情况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机构名称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法定代表人/执行事务合伙人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组织机构代码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5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管理人登记备案号</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在岗职工人数</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497"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注册资本/认缴出资总额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实缴资本</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万元</w:t>
            </w:r>
          </w:p>
        </w:tc>
      </w:tr>
      <w:tr>
        <w:tblPrEx>
          <w:shd w:val="clear" w:color="auto" w:fill="FFFFFF"/>
          <w:tblCellMar>
            <w:top w:w="15" w:type="dxa"/>
            <w:left w:w="15" w:type="dxa"/>
            <w:bottom w:w="15" w:type="dxa"/>
            <w:right w:w="15" w:type="dxa"/>
          </w:tblCellMar>
        </w:tblPrEx>
        <w:trPr>
          <w:trHeight w:val="60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管理基金认缴规模</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管理基金实缴规模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CellMar>
            <w:top w:w="15" w:type="dxa"/>
            <w:left w:w="15" w:type="dxa"/>
            <w:bottom w:w="15" w:type="dxa"/>
            <w:right w:w="15" w:type="dxa"/>
          </w:tblCellMar>
        </w:tblPrEx>
        <w:trPr>
          <w:trHeight w:val="570"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在投项目数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在投项目金额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CellMar>
            <w:top w:w="15" w:type="dxa"/>
            <w:left w:w="15" w:type="dxa"/>
            <w:bottom w:w="15" w:type="dxa"/>
            <w:right w:w="15" w:type="dxa"/>
          </w:tblCellMar>
        </w:tblPrEx>
        <w:trPr>
          <w:trHeight w:val="526"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退出项目数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退出项目金额</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r>
      <w:tr>
        <w:tblPrEx>
          <w:shd w:val="clear" w:color="auto" w:fill="FFFFFF"/>
          <w:tblCellMar>
            <w:top w:w="15" w:type="dxa"/>
            <w:left w:w="15" w:type="dxa"/>
            <w:bottom w:w="15" w:type="dxa"/>
            <w:right w:w="15" w:type="dxa"/>
          </w:tblCellMar>
        </w:tblPrEx>
        <w:trPr>
          <w:trHeight w:val="529" w:hRule="atLeast"/>
          <w:jc w:val="center"/>
        </w:trPr>
        <w:tc>
          <w:tcPr>
            <w:tcW w:w="969" w:type="dxa"/>
            <w:vMerge w:val="restart"/>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r>
              <w:rPr>
                <w:rFonts w:hint="eastAsia" w:ascii="仿宋" w:hAnsi="仿宋" w:eastAsia="仿宋" w:cs="仿宋"/>
                <w:kern w:val="0"/>
                <w:sz w:val="28"/>
                <w:szCs w:val="28"/>
                <w:lang w:bidi="ar"/>
              </w:rPr>
              <w:t>联系人</w:t>
            </w: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姓名</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center"/>
              <w:rPr>
                <w:rFonts w:ascii="仿宋" w:hAnsi="仿宋" w:eastAsia="仿宋" w:cs="仿宋"/>
                <w:sz w:val="28"/>
                <w:szCs w:val="28"/>
              </w:rPr>
            </w:pPr>
            <w:r>
              <w:rPr>
                <w:rFonts w:hint="eastAsia" w:ascii="仿宋" w:hAnsi="仿宋" w:eastAsia="仿宋" w:cs="仿宋"/>
                <w:kern w:val="0"/>
                <w:sz w:val="28"/>
                <w:szCs w:val="28"/>
                <w:lang w:bidi="ar"/>
              </w:rPr>
              <w:t>职务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969"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办公电话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手机</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969"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传真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电子邮箱</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969" w:type="dxa"/>
            <w:vMerge w:val="continue"/>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jc w:val="center"/>
              <w:rPr>
                <w:rFonts w:ascii="仿宋" w:hAnsi="仿宋" w:eastAsia="仿宋" w:cs="仿宋"/>
                <w:sz w:val="28"/>
                <w:szCs w:val="28"/>
              </w:rPr>
            </w:pPr>
          </w:p>
        </w:tc>
        <w:tc>
          <w:tcPr>
            <w:tcW w:w="217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通信地址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righ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邮政编码</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eastAsia="黑体"/>
                <w:sz w:val="28"/>
                <w:szCs w:val="24"/>
              </w:rPr>
            </w:pPr>
            <w:r>
              <w:rPr>
                <w:rStyle w:val="15"/>
                <w:rFonts w:hint="eastAsia" w:ascii="黑体" w:hAnsi="黑体" w:eastAsia="黑体" w:cs="黑体"/>
                <w:b w:val="0"/>
                <w:sz w:val="28"/>
                <w:szCs w:val="28"/>
              </w:rPr>
              <w:t>二、专项基金情况</w:t>
            </w: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组织形式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注册地址</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存续期限</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投资领域</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投资方式</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wordWrap w:val="0"/>
              <w:spacing w:line="460" w:lineRule="exact"/>
              <w:jc w:val="left"/>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2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专项基金投资方式</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专项基金规模</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亿元</w:t>
            </w:r>
          </w:p>
        </w:tc>
      </w:tr>
      <w:tr>
        <w:tblPrEx>
          <w:shd w:val="clear" w:color="auto" w:fill="FFFFFF"/>
          <w:tblCellMar>
            <w:top w:w="15" w:type="dxa"/>
            <w:left w:w="15" w:type="dxa"/>
            <w:bottom w:w="15" w:type="dxa"/>
            <w:right w:w="15" w:type="dxa"/>
          </w:tblCellMar>
        </w:tblPrEx>
        <w:trPr>
          <w:trHeight w:val="589"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申请</w:t>
            </w:r>
            <w:r>
              <w:rPr>
                <w:rFonts w:hint="eastAsia" w:ascii="仿宋" w:hAnsi="仿宋" w:eastAsia="仿宋" w:cs="仿宋"/>
                <w:sz w:val="28"/>
                <w:szCs w:val="28"/>
                <w:lang w:eastAsia="zh-CN"/>
              </w:rPr>
              <w:t>工业化</w:t>
            </w:r>
            <w:r>
              <w:rPr>
                <w:rFonts w:hint="eastAsia" w:ascii="仿宋" w:hAnsi="仿宋" w:eastAsia="仿宋" w:cs="仿宋"/>
                <w:sz w:val="28"/>
                <w:szCs w:val="28"/>
              </w:rPr>
              <w:t>基金金额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计划募集社会资本金额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CellMar>
            <w:top w:w="15" w:type="dxa"/>
            <w:left w:w="15" w:type="dxa"/>
            <w:bottom w:w="15" w:type="dxa"/>
            <w:right w:w="15" w:type="dxa"/>
          </w:tblCellMar>
        </w:tblPrEx>
        <w:trPr>
          <w:trHeight w:val="665"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专项基金管理人出资金额</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亿元</w:t>
            </w: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出资比例</w:t>
            </w: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 xml:space="preserve">    %</w:t>
            </w:r>
          </w:p>
        </w:tc>
      </w:tr>
      <w:tr>
        <w:tblPrEx>
          <w:shd w:val="clear" w:color="auto" w:fill="FFFFFF"/>
          <w:tblCellMar>
            <w:top w:w="15" w:type="dxa"/>
            <w:left w:w="15" w:type="dxa"/>
            <w:bottom w:w="15" w:type="dxa"/>
            <w:right w:w="15" w:type="dxa"/>
          </w:tblCellMar>
        </w:tblPrEx>
        <w:trPr>
          <w:trHeight w:val="543" w:hRule="atLeast"/>
          <w:jc w:val="center"/>
        </w:trPr>
        <w:tc>
          <w:tcPr>
            <w:tcW w:w="3146" w:type="dxa"/>
            <w:gridSpan w:val="2"/>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r>
              <w:rPr>
                <w:rFonts w:hint="eastAsia" w:ascii="仿宋" w:hAnsi="仿宋" w:eastAsia="仿宋" w:cs="仿宋"/>
                <w:sz w:val="28"/>
                <w:szCs w:val="28"/>
              </w:rPr>
              <w:t>预期投资收益率</w:t>
            </w:r>
          </w:p>
        </w:tc>
        <w:tc>
          <w:tcPr>
            <w:tcW w:w="1050"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402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c>
          <w:tcPr>
            <w:tcW w:w="1537" w:type="dxa"/>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jc w:val="center"/>
              <w:rPr>
                <w:rFonts w:ascii="仿宋" w:hAnsi="仿宋" w:eastAsia="仿宋" w:cs="仿宋"/>
                <w:sz w:val="28"/>
                <w:szCs w:val="28"/>
              </w:rPr>
            </w:pP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9"/>
              <w:keepNext/>
              <w:keepLines/>
              <w:wordWrap w:val="0"/>
              <w:spacing w:before="0" w:beforeAutospacing="0" w:after="0" w:afterAutospacing="0" w:line="460" w:lineRule="exact"/>
              <w:ind w:firstLine="560" w:firstLineChars="200"/>
              <w:jc w:val="center"/>
              <w:rPr>
                <w:rFonts w:ascii="仿宋_GB2312" w:hAnsi="仿宋_GB2312" w:eastAsia="仿宋_GB2312" w:cs="仿宋_GB2312"/>
                <w:szCs w:val="24"/>
              </w:rPr>
            </w:pPr>
            <w:r>
              <w:rPr>
                <w:rStyle w:val="15"/>
                <w:rFonts w:hint="eastAsia" w:ascii="黑体" w:hAnsi="黑体" w:eastAsia="黑体" w:cs="黑体"/>
                <w:b w:val="0"/>
                <w:sz w:val="28"/>
                <w:szCs w:val="28"/>
              </w:rPr>
              <w:t>三、专项基金组建方案</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keepNext/>
              <w:keepLines/>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（一）基本情况</w:t>
            </w:r>
          </w:p>
          <w:p>
            <w:pPr>
              <w:pStyle w:val="9"/>
              <w:keepNext/>
              <w:keepLines/>
              <w:wordWrap w:val="0"/>
              <w:spacing w:before="0" w:beforeAutospacing="0" w:after="0" w:afterAutospacing="0" w:line="460" w:lineRule="exact"/>
              <w:ind w:firstLine="560" w:firstLineChars="200"/>
              <w:rPr>
                <w:rFonts w:ascii="仿宋" w:hAnsi="仿宋" w:eastAsia="仿宋" w:cs="仿宋"/>
                <w:sz w:val="28"/>
                <w:szCs w:val="28"/>
              </w:rPr>
            </w:pPr>
            <w:r>
              <w:rPr>
                <w:rFonts w:hint="eastAsia" w:ascii="仿宋" w:hAnsi="仿宋" w:eastAsia="仿宋" w:cs="仿宋"/>
                <w:sz w:val="28"/>
                <w:szCs w:val="28"/>
              </w:rPr>
              <w:t>（拟设立专项基金的基本情况，包括但不限于：名称(暂定)、拟采用的组织架构、基金存续期（包括投资期、回收期）、经营范围、托管银行、主要股东或出资人简要背景。）</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（二）投资策略</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（专项基金的投资领域（产业）及投资优势。）</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（三）管理费用、收益分配及清算</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（1、存续期不同阶段管理费的计提方法。2、专项基金的收益分配与亏损承担原则（有限合伙人与普通合伙人之间）。3、清算原则及方法。）</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（四）利益冲突和解决策略</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（1、专项基金管理机构其它在管基金的利益冲突和解决方案。2、专项基金与管理团队个人投资的利益冲突和解决方案。）</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（五）资金募集计划</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（专项基金募资计划，包括所有承诺出资人或意向出资人的名称、出资额及资金到位时间，如出资人如有特殊投资条款请予以说明，专项基金管理机构承诺出资情况。）</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（六）储备项目情况</w:t>
            </w:r>
          </w:p>
          <w:p>
            <w:pPr>
              <w:pStyle w:val="19"/>
              <w:keepNext/>
              <w:keepLines/>
              <w:widowControl/>
              <w:spacing w:line="460" w:lineRule="exact"/>
              <w:ind w:firstLine="560"/>
              <w:rPr>
                <w:rFonts w:ascii="楷体" w:hAnsi="楷体" w:eastAsia="楷体"/>
                <w:sz w:val="22"/>
                <w:szCs w:val="28"/>
              </w:rPr>
            </w:pPr>
            <w:r>
              <w:rPr>
                <w:rFonts w:hint="eastAsia" w:ascii="仿宋" w:hAnsi="仿宋" w:eastAsia="仿宋" w:cs="仿宋"/>
                <w:sz w:val="28"/>
                <w:szCs w:val="28"/>
              </w:rPr>
              <w:t>（储备项目基本情况，包括项目来源、企业名称、融资金额、主营业务、企业所处发展阶段、投资亮点等</w:t>
            </w:r>
            <w:r>
              <w:rPr>
                <w:rFonts w:hint="eastAsia" w:ascii="仿宋" w:hAnsi="仿宋" w:eastAsia="仿宋" w:cs="仿宋"/>
                <w:sz w:val="28"/>
                <w:szCs w:val="28"/>
                <w:lang w:eastAsia="zh-CN"/>
              </w:rPr>
              <w:t>、以及其他应涵盖申报条件中招商返投板块全部内容的相关情况</w:t>
            </w:r>
            <w:r>
              <w:rPr>
                <w:rFonts w:hint="eastAsia" w:ascii="仿宋" w:hAnsi="仿宋" w:eastAsia="仿宋" w:cs="仿宋"/>
                <w:sz w:val="28"/>
                <w:szCs w:val="28"/>
              </w:rPr>
              <w:t>）</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ascii="仿宋_GB2312" w:hAnsi="仿宋_GB2312" w:eastAsia="仿宋_GB2312" w:cs="仿宋_GB2312"/>
                <w:sz w:val="22"/>
                <w:szCs w:val="28"/>
              </w:rPr>
            </w:pPr>
            <w:r>
              <w:rPr>
                <w:rFonts w:hint="eastAsia" w:ascii="黑体" w:hAnsi="黑体" w:eastAsia="黑体"/>
                <w:sz w:val="28"/>
                <w:szCs w:val="28"/>
              </w:rPr>
              <w:t>四、专项基金管理机构</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(一)专项基金管理机构简介</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（包括：历史沿革、股东或出资人构成、组织管理结构、分支机构、主营业务、业绩情况、资质荣誉、专业领域经验和能力等，专业领域是指创业投资或私募股权投资领域</w:t>
            </w:r>
            <w:r>
              <w:rPr>
                <w:rFonts w:hint="eastAsia" w:ascii="仿宋" w:hAnsi="仿宋" w:eastAsia="仿宋" w:cs="仿宋"/>
                <w:sz w:val="28"/>
                <w:szCs w:val="28"/>
                <w:lang w:eastAsia="zh-CN"/>
              </w:rPr>
              <w:t>，以及其他应涵盖申报条件中专项基金管理机构板块全部内容的相关情况。</w:t>
            </w:r>
            <w:r>
              <w:rPr>
                <w:rFonts w:hint="eastAsia" w:ascii="仿宋" w:hAnsi="仿宋" w:eastAsia="仿宋" w:cs="仿宋"/>
                <w:sz w:val="28"/>
                <w:szCs w:val="28"/>
              </w:rPr>
              <w:t>）</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（二）管理团队核心成员</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管理团核心成员指管理机构合伙人、高级管理人员的大学及以上学习工作经历，在专业领域的经验或专长，资质荣耀等。至少3名具备3年以上投资或相关业务经验的专职高级管理人员基本信息、从业经历。管理团队成员在企业中的管理分工</w:t>
            </w:r>
            <w:r>
              <w:rPr>
                <w:rFonts w:hint="eastAsia" w:ascii="仿宋" w:hAnsi="仿宋" w:eastAsia="仿宋" w:cs="仿宋"/>
                <w:sz w:val="28"/>
                <w:szCs w:val="28"/>
                <w:lang w:eastAsia="zh-CN"/>
              </w:rPr>
              <w:t>，以及其他应涵盖申报条件中专项基金管理团队板块全部内容的相关情况。</w:t>
            </w:r>
            <w:r>
              <w:rPr>
                <w:rFonts w:hint="eastAsia" w:ascii="仿宋" w:hAnsi="仿宋" w:eastAsia="仿宋" w:cs="仿宋"/>
                <w:sz w:val="28"/>
                <w:szCs w:val="28"/>
              </w:rPr>
              <w:t>）</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（三）管理团队投资业绩</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1、管理团队管理的其它基金情况：包括基金名称、基金规模、投资领域、投资阶段、投资地域、已完成投资、基金存续期、投资限制、管理费等</w:t>
            </w:r>
            <w:r>
              <w:rPr>
                <w:rFonts w:hint="eastAsia" w:ascii="仿宋" w:hAnsi="仿宋" w:eastAsia="仿宋" w:cs="仿宋"/>
                <w:sz w:val="28"/>
                <w:szCs w:val="28"/>
                <w:lang w:eastAsia="zh-CN"/>
              </w:rPr>
              <w:t>，以及以及其他应涵盖申报条件中投资能力、募资能力板块全部内容的相关情况。</w:t>
            </w:r>
          </w:p>
          <w:p>
            <w:pPr>
              <w:pStyle w:val="19"/>
              <w:keepNext/>
              <w:keepLines/>
              <w:widowControl/>
              <w:spacing w:line="460" w:lineRule="exact"/>
              <w:ind w:firstLine="560"/>
              <w:rPr>
                <w:rFonts w:ascii="仿宋" w:hAnsi="仿宋" w:eastAsia="仿宋" w:cs="仿宋"/>
                <w:sz w:val="28"/>
                <w:szCs w:val="28"/>
              </w:rPr>
            </w:pPr>
            <w:r>
              <w:rPr>
                <w:rFonts w:hint="eastAsia" w:ascii="仿宋" w:hAnsi="仿宋" w:eastAsia="仿宋" w:cs="仿宋"/>
                <w:sz w:val="28"/>
                <w:szCs w:val="28"/>
              </w:rPr>
              <w:t>2、管理的基金投资项目情况（不低于</w:t>
            </w:r>
            <w:r>
              <w:rPr>
                <w:rFonts w:hint="eastAsia" w:ascii="仿宋" w:hAnsi="仿宋" w:eastAsia="仿宋" w:cs="仿宋"/>
                <w:sz w:val="28"/>
                <w:szCs w:val="28"/>
                <w:lang w:val="en-US" w:eastAsia="zh-CN"/>
              </w:rPr>
              <w:t>5</w:t>
            </w:r>
            <w:r>
              <w:rPr>
                <w:rFonts w:hint="eastAsia" w:ascii="仿宋" w:hAnsi="仿宋" w:eastAsia="仿宋" w:cs="仿宋"/>
                <w:sz w:val="28"/>
                <w:szCs w:val="28"/>
              </w:rPr>
              <w:t>个成功案例）：包括投资基金名称、投资企业名称、投资金额、股权比例、投资时间、投资时企业状况、目前状况、是否退出、估值或收益情况等。）</w:t>
            </w:r>
          </w:p>
          <w:p>
            <w:pPr>
              <w:keepNext/>
              <w:keepLines/>
              <w:widowControl/>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（四）内部管理与决策</w:t>
            </w:r>
          </w:p>
          <w:p>
            <w:pPr>
              <w:pStyle w:val="19"/>
              <w:keepNext/>
              <w:keepLines/>
              <w:widowControl/>
              <w:spacing w:line="460" w:lineRule="exact"/>
              <w:ind w:firstLine="560"/>
              <w:rPr>
                <w:rFonts w:ascii="楷体" w:hAnsi="楷体" w:eastAsia="楷体"/>
                <w:sz w:val="22"/>
                <w:szCs w:val="28"/>
              </w:rPr>
            </w:pPr>
            <w:r>
              <w:rPr>
                <w:rFonts w:hint="eastAsia" w:ascii="仿宋" w:hAnsi="仿宋" w:eastAsia="仿宋" w:cs="仿宋"/>
                <w:sz w:val="28"/>
                <w:szCs w:val="28"/>
              </w:rPr>
              <w:t>（1、投资管理（项目源开发、投资决策流程及方法，风险控制手段、投后管理及增值服务等）。2、内部分配机制（管理团队内部如何分配收益等）。3、激励约束机制。）</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center"/>
              <w:rPr>
                <w:rFonts w:hint="eastAsia" w:ascii="仿宋" w:hAnsi="仿宋" w:eastAsia="仿宋" w:cs="仿宋"/>
                <w:sz w:val="28"/>
                <w:szCs w:val="28"/>
                <w:lang w:eastAsia="zh-CN"/>
              </w:rPr>
            </w:pPr>
            <w:r>
              <w:rPr>
                <w:rFonts w:hint="eastAsia" w:ascii="黑体" w:hAnsi="黑体" w:eastAsia="黑体" w:cs="黑体"/>
                <w:sz w:val="28"/>
                <w:szCs w:val="28"/>
                <w:lang w:eastAsia="zh-CN"/>
              </w:rPr>
              <w:t>五、风险控制</w:t>
            </w:r>
          </w:p>
        </w:tc>
      </w:tr>
      <w:tr>
        <w:tblPrEx>
          <w:shd w:val="clear" w:color="auto" w:fill="FFFFFF"/>
          <w:tblCellMar>
            <w:top w:w="15" w:type="dxa"/>
            <w:left w:w="15" w:type="dxa"/>
            <w:bottom w:w="15" w:type="dxa"/>
            <w:right w:w="15" w:type="dxa"/>
          </w:tblCellMar>
        </w:tblPrEx>
        <w:trPr>
          <w:trHeight w:val="543" w:hRule="atLeast"/>
          <w:jc w:val="center"/>
        </w:trPr>
        <w:tc>
          <w:tcPr>
            <w:tcW w:w="9760" w:type="dxa"/>
            <w:gridSpan w:val="5"/>
            <w:tcBorders>
              <w:top w:val="single" w:color="444444" w:sz="4" w:space="0"/>
              <w:left w:val="single" w:color="444444" w:sz="4" w:space="0"/>
              <w:bottom w:val="single" w:color="444444" w:sz="4" w:space="0"/>
              <w:right w:val="single" w:color="444444" w:sz="4" w:space="0"/>
            </w:tcBorders>
            <w:shd w:val="clear" w:color="auto" w:fill="auto"/>
            <w:tcMar>
              <w:top w:w="0" w:type="dxa"/>
              <w:left w:w="0" w:type="dxa"/>
              <w:bottom w:w="0" w:type="dxa"/>
              <w:right w:w="0" w:type="dxa"/>
            </w:tcMar>
            <w:vAlign w:val="center"/>
          </w:tcPr>
          <w:p>
            <w:pPr>
              <w:pStyle w:val="19"/>
              <w:keepNext/>
              <w:keepLines/>
              <w:widowControl/>
              <w:spacing w:line="460" w:lineRule="exact"/>
              <w:ind w:firstLine="560"/>
              <w:jc w:val="left"/>
              <w:rPr>
                <w:rFonts w:hint="eastAsia" w:ascii="黑体" w:hAnsi="黑体" w:eastAsia="黑体" w:cs="黑体"/>
                <w:sz w:val="28"/>
                <w:szCs w:val="28"/>
                <w:lang w:eastAsia="zh-CN"/>
              </w:rPr>
            </w:pPr>
            <w:r>
              <w:rPr>
                <w:rFonts w:hint="eastAsia" w:ascii="仿宋" w:hAnsi="仿宋" w:eastAsia="仿宋" w:cs="仿宋"/>
                <w:sz w:val="28"/>
                <w:szCs w:val="28"/>
                <w:lang w:eastAsia="zh-CN"/>
              </w:rPr>
              <w:t>应涵盖申报条件中风险控制板块全部内容的相关情况。</w:t>
            </w:r>
          </w:p>
        </w:tc>
      </w:tr>
    </w:tbl>
    <w:p>
      <w:pPr>
        <w:keepNext/>
        <w:keepLines/>
        <w:widowControl/>
        <w:spacing w:line="560" w:lineRule="exact"/>
        <w:ind w:firstLine="640" w:firstLineChars="200"/>
        <w:rPr>
          <w:rStyle w:val="15"/>
          <w:rFonts w:ascii="黑体" w:hAnsi="黑体" w:eastAsia="黑体" w:cs="黑体"/>
          <w:b w:val="0"/>
          <w:sz w:val="32"/>
          <w:szCs w:val="32"/>
          <w:shd w:val="clear" w:color="auto" w:fill="FFFFFF"/>
        </w:rPr>
      </w:pPr>
      <w:r>
        <w:rPr>
          <w:rStyle w:val="15"/>
          <w:rFonts w:hint="eastAsia" w:ascii="黑体" w:hAnsi="黑体" w:eastAsia="黑体" w:cs="黑体"/>
          <w:b w:val="0"/>
          <w:sz w:val="32"/>
          <w:szCs w:val="32"/>
          <w:shd w:val="clear" w:color="auto" w:fill="FFFFFF"/>
        </w:rPr>
        <w:br w:type="page"/>
      </w:r>
    </w:p>
    <w:p>
      <w:pPr>
        <w:keepNext/>
        <w:keepLines/>
        <w:widowControl/>
        <w:rPr>
          <w:rStyle w:val="15"/>
          <w:rFonts w:ascii="黑体" w:hAnsi="黑体" w:eastAsia="黑体" w:cs="黑体"/>
          <w:b w:val="0"/>
          <w:kern w:val="0"/>
          <w:sz w:val="32"/>
          <w:szCs w:val="32"/>
          <w:shd w:val="clear" w:color="auto" w:fill="FFFFFF"/>
        </w:rPr>
      </w:pPr>
      <w:r>
        <w:rPr>
          <w:rStyle w:val="15"/>
          <w:rFonts w:hint="eastAsia" w:ascii="黑体" w:hAnsi="黑体" w:eastAsia="黑体" w:cs="黑体"/>
          <w:b w:val="0"/>
          <w:kern w:val="0"/>
          <w:sz w:val="32"/>
          <w:szCs w:val="32"/>
          <w:shd w:val="clear" w:color="auto" w:fill="FFFFFF"/>
        </w:rPr>
        <w:t>附件2</w:t>
      </w:r>
    </w:p>
    <w:p>
      <w:pPr>
        <w:keepNext/>
        <w:keepLines/>
        <w:widowControl/>
        <w:ind w:firstLine="800" w:firstLineChars="200"/>
        <w:jc w:val="center"/>
        <w:rPr>
          <w:rFonts w:ascii="方正小标宋简体" w:hAnsi="方正小标宋简体" w:eastAsia="方正小标宋简体" w:cs="方正小标宋简体"/>
          <w:sz w:val="40"/>
          <w:szCs w:val="40"/>
          <w:lang w:bidi="ar"/>
        </w:rPr>
      </w:pPr>
    </w:p>
    <w:p>
      <w:pPr>
        <w:keepNext/>
        <w:keepLines/>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贵州省XX专项基金出资承诺函</w:t>
      </w:r>
    </w:p>
    <w:p>
      <w:pPr>
        <w:keepNext/>
        <w:keepLines/>
        <w:widowControl/>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keepNext/>
        <w:keepLines/>
        <w:widowControl/>
        <w:spacing w:line="600" w:lineRule="exact"/>
        <w:rPr>
          <w:rFonts w:hint="default" w:ascii="仿宋" w:hAnsi="仿宋" w:eastAsia="仿宋" w:cs="仿宋"/>
          <w:sz w:val="32"/>
          <w:szCs w:val="32"/>
          <w:highlight w:val="none"/>
          <w:lang w:val="en-US" w:eastAsia="zh-CN"/>
        </w:rPr>
      </w:pPr>
      <w:r>
        <w:rPr>
          <w:rFonts w:hint="eastAsia" w:ascii="仿宋" w:hAnsi="仿宋" w:eastAsia="仿宋" w:cs="仿宋"/>
          <w:sz w:val="32"/>
          <w:szCs w:val="32"/>
          <w:shd w:val="clear" w:color="auto" w:fill="FFFFFF"/>
          <w:lang w:val="en-US" w:eastAsia="zh-CN" w:bidi="ar"/>
        </w:rPr>
        <w:t>贵州省新型工业化发展基金工作协调组办公室</w:t>
      </w:r>
      <w:r>
        <w:rPr>
          <w:rFonts w:hint="eastAsia" w:ascii="仿宋" w:hAnsi="仿宋" w:eastAsia="仿宋" w:cs="仿宋"/>
          <w:sz w:val="32"/>
          <w:szCs w:val="32"/>
          <w:highlight w:val="none"/>
          <w:lang w:val="en-US" w:eastAsia="zh-CN" w:bidi="ar"/>
        </w:rPr>
        <w:t>：</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我单位承诺作为投资人，参与XX基金管理公司申请的XX</w:t>
      </w:r>
      <w:r>
        <w:rPr>
          <w:rFonts w:hint="eastAsia" w:ascii="仿宋" w:hAnsi="仿宋" w:eastAsia="仿宋" w:cs="仿宋"/>
          <w:sz w:val="32"/>
          <w:szCs w:val="32"/>
          <w:lang w:val="en-US" w:eastAsia="zh-CN" w:bidi="ar"/>
        </w:rPr>
        <w:t>贵州省大数据</w:t>
      </w:r>
      <w:r>
        <w:rPr>
          <w:rFonts w:hint="eastAsia" w:ascii="仿宋" w:hAnsi="仿宋" w:eastAsia="仿宋" w:cs="仿宋"/>
          <w:sz w:val="32"/>
          <w:szCs w:val="32"/>
          <w:lang w:bidi="ar"/>
        </w:rPr>
        <w:t>专项基金的发起设立。我单位承诺在XX专项基金中认缴出资XX万元，</w:t>
      </w:r>
      <w:r>
        <w:rPr>
          <w:rFonts w:hint="eastAsia" w:ascii="仿宋" w:hAnsi="仿宋" w:eastAsia="仿宋" w:cs="仿宋"/>
          <w:sz w:val="32"/>
          <w:szCs w:val="32"/>
          <w:shd w:val="clear" w:color="auto" w:fill="FFFFFF"/>
        </w:rPr>
        <w:t>募集资金不低于财政出资的X倍，且平行出资不低于基金认缴规模的1%</w:t>
      </w:r>
      <w:r>
        <w:rPr>
          <w:rFonts w:hint="eastAsia" w:ascii="仿宋" w:hAnsi="仿宋" w:eastAsia="仿宋" w:cs="仿宋"/>
          <w:sz w:val="32"/>
          <w:szCs w:val="32"/>
          <w:lang w:bidi="ar"/>
        </w:rPr>
        <w:t>。承诺XX专项基金投资项目时按照认缴出资比例与贵州省</w:t>
      </w:r>
      <w:r>
        <w:rPr>
          <w:rFonts w:hint="eastAsia" w:ascii="仿宋" w:hAnsi="仿宋" w:eastAsia="仿宋" w:cs="仿宋"/>
          <w:sz w:val="32"/>
          <w:szCs w:val="32"/>
          <w:lang w:eastAsia="zh-CN" w:bidi="ar"/>
        </w:rPr>
        <w:t>新型工业化</w:t>
      </w:r>
      <w:r>
        <w:rPr>
          <w:rFonts w:hint="eastAsia" w:ascii="仿宋" w:hAnsi="仿宋" w:eastAsia="仿宋" w:cs="仿宋"/>
          <w:sz w:val="32"/>
          <w:szCs w:val="32"/>
          <w:lang w:bidi="ar"/>
        </w:rPr>
        <w:t>发展基金（母基金）按比例同步出资。</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特此承诺。</w:t>
      </w:r>
    </w:p>
    <w:p>
      <w:pPr>
        <w:pStyle w:val="9"/>
        <w:keepNext/>
        <w:keepLines/>
        <w:spacing w:before="0" w:beforeAutospacing="0" w:after="0" w:afterAutospacing="0" w:line="560" w:lineRule="exact"/>
        <w:ind w:firstLine="480" w:firstLineChars="200"/>
        <w:jc w:val="both"/>
      </w:pPr>
    </w:p>
    <w:p>
      <w:pPr>
        <w:keepNext/>
        <w:keepLines/>
        <w:widowControl/>
        <w:spacing w:line="560" w:lineRule="exact"/>
        <w:ind w:firstLine="420" w:firstLineChars="200"/>
      </w:pPr>
    </w:p>
    <w:p>
      <w:pPr>
        <w:keepNext/>
        <w:keepLines/>
        <w:widowControl/>
        <w:spacing w:line="560" w:lineRule="exact"/>
        <w:ind w:firstLine="640" w:firstLineChars="200"/>
        <w:rPr>
          <w:szCs w:val="32"/>
        </w:rPr>
      </w:pPr>
      <w:r>
        <w:rPr>
          <w:rFonts w:hint="eastAsia" w:ascii="仿宋_GB2312" w:hAnsi="Times New Roman" w:eastAsia="仿宋_GB2312" w:cs="Times New Roman"/>
          <w:sz w:val="32"/>
          <w:szCs w:val="32"/>
          <w:lang w:bidi="ar"/>
        </w:rPr>
        <w:t xml:space="preserve"> </w:t>
      </w:r>
    </w:p>
    <w:p>
      <w:pPr>
        <w:keepNext/>
        <w:keepLines/>
        <w:widowControl/>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XX（签盖公章）</w:t>
      </w:r>
    </w:p>
    <w:p>
      <w:pPr>
        <w:keepNext/>
        <w:keepLines/>
        <w:widowControl/>
        <w:spacing w:line="560" w:lineRule="exact"/>
        <w:ind w:firstLine="640" w:firstLineChars="200"/>
        <w:jc w:val="right"/>
        <w:rPr>
          <w:szCs w:val="32"/>
        </w:rPr>
      </w:pPr>
      <w:r>
        <w:rPr>
          <w:rFonts w:hint="eastAsia" w:ascii="仿宋_GB2312" w:hAnsi="Times New Roman" w:eastAsia="仿宋_GB2312" w:cs="Times New Roman"/>
          <w:sz w:val="32"/>
          <w:szCs w:val="32"/>
          <w:lang w:bidi="ar"/>
        </w:rPr>
        <w:t xml:space="preserve">             2023年XX月XX日</w:t>
      </w:r>
    </w:p>
    <w:p>
      <w:pPr>
        <w:keepNext/>
        <w:keepLines/>
        <w:widowControl/>
        <w:ind w:firstLine="640" w:firstLineChars="200"/>
        <w:rPr>
          <w:rFonts w:ascii="仿宋_GB2312" w:hAnsi="Times New Roman" w:eastAsia="仿宋_GB2312" w:cs="Times New Roman"/>
          <w:sz w:val="32"/>
          <w:szCs w:val="22"/>
          <w:lang w:bidi="ar"/>
        </w:rPr>
      </w:pPr>
      <w:r>
        <w:rPr>
          <w:rFonts w:hint="eastAsia" w:ascii="仿宋_GB2312" w:hAnsi="Times New Roman" w:eastAsia="仿宋_GB2312" w:cs="Times New Roman"/>
          <w:sz w:val="32"/>
          <w:szCs w:val="22"/>
          <w:lang w:bidi="ar"/>
        </w:rPr>
        <w:t xml:space="preserve"> </w:t>
      </w:r>
    </w:p>
    <w:p>
      <w:pPr>
        <w:pStyle w:val="17"/>
        <w:keepNext/>
        <w:keepLines/>
        <w:widowControl/>
        <w:ind w:left="0" w:leftChars="0" w:firstLine="640" w:firstLineChars="200"/>
        <w:rPr>
          <w:rFonts w:hint="default"/>
        </w:rPr>
      </w:pPr>
    </w:p>
    <w:p/>
    <w:p>
      <w:pPr>
        <w:keepNext/>
        <w:keepLines/>
        <w:widowControl/>
        <w:wordWrap w:val="0"/>
        <w:spacing w:line="560" w:lineRule="exact"/>
        <w:outlineLvl w:val="0"/>
        <w:rPr>
          <w:rStyle w:val="15"/>
          <w:rFonts w:ascii="黑体" w:hAnsi="黑体" w:eastAsia="黑体" w:cs="黑体"/>
          <w:b w:val="0"/>
          <w:kern w:val="0"/>
          <w:sz w:val="32"/>
          <w:szCs w:val="32"/>
          <w:shd w:val="clear" w:color="auto" w:fill="FFFFFF"/>
        </w:rPr>
      </w:pPr>
      <w:r>
        <w:rPr>
          <w:rStyle w:val="15"/>
          <w:rFonts w:hint="eastAsia" w:ascii="黑体" w:hAnsi="黑体" w:eastAsia="黑体" w:cs="黑体"/>
          <w:b w:val="0"/>
          <w:kern w:val="0"/>
          <w:sz w:val="32"/>
          <w:szCs w:val="32"/>
          <w:shd w:val="clear" w:color="auto" w:fill="FFFFFF"/>
        </w:rPr>
        <w:t>附件3</w:t>
      </w:r>
    </w:p>
    <w:p>
      <w:pPr>
        <w:keepNext/>
        <w:keepLines/>
        <w:widowControl/>
        <w:wordWrap w:val="0"/>
        <w:spacing w:line="560" w:lineRule="exact"/>
        <w:ind w:firstLine="640" w:firstLineChars="200"/>
        <w:jc w:val="center"/>
        <w:rPr>
          <w:rFonts w:ascii="仿宋_GB2312" w:hAnsi="仿宋_GB2312" w:eastAsia="仿宋_GB2312" w:cs="仿宋_GB2312"/>
          <w:sz w:val="32"/>
          <w:szCs w:val="32"/>
          <w:lang w:bidi="ar"/>
        </w:rPr>
      </w:pPr>
    </w:p>
    <w:p>
      <w:pPr>
        <w:keepNext/>
        <w:keepLines/>
        <w:widowControl/>
        <w:wordWrap w:val="0"/>
        <w:spacing w:line="560" w:lineRule="exact"/>
        <w:jc w:val="center"/>
        <w:rPr>
          <w:rFonts w:ascii="仿宋_GB2312" w:hAnsi="仿宋_GB2312" w:eastAsia="仿宋_GB2312" w:cs="仿宋_GB2312"/>
          <w:sz w:val="32"/>
          <w:szCs w:val="32"/>
          <w:lang w:bidi="ar"/>
        </w:rPr>
      </w:pPr>
      <w:r>
        <w:rPr>
          <w:rFonts w:hint="eastAsia" w:ascii="方正小标宋简体" w:hAnsi="方正小标宋简体" w:eastAsia="方正小标宋简体" w:cs="方正小标宋简体"/>
          <w:sz w:val="44"/>
          <w:szCs w:val="44"/>
          <w:lang w:bidi="ar"/>
        </w:rPr>
        <w:t>申请人真实性承诺函</w:t>
      </w:r>
    </w:p>
    <w:p>
      <w:pPr>
        <w:pStyle w:val="17"/>
        <w:keepNext/>
        <w:keepLines/>
        <w:widowControl/>
        <w:ind w:left="0" w:leftChars="0" w:firstLine="640" w:firstLineChars="200"/>
        <w:rPr>
          <w:rFonts w:hint="default"/>
        </w:rPr>
      </w:pPr>
    </w:p>
    <w:p>
      <w:pPr>
        <w:keepNext/>
        <w:keepLines/>
        <w:widowControl/>
        <w:spacing w:line="600" w:lineRule="exact"/>
        <w:rPr>
          <w:rFonts w:hint="eastAsia" w:ascii="仿宋" w:hAnsi="仿宋" w:eastAsia="仿宋" w:cs="仿宋"/>
          <w:sz w:val="32"/>
          <w:szCs w:val="32"/>
          <w:lang w:bidi="ar"/>
        </w:rPr>
      </w:pPr>
      <w:r>
        <w:rPr>
          <w:rFonts w:hint="eastAsia" w:ascii="仿宋" w:hAnsi="仿宋" w:eastAsia="仿宋" w:cs="仿宋"/>
          <w:sz w:val="32"/>
          <w:szCs w:val="32"/>
          <w:shd w:val="clear" w:color="auto" w:fill="FFFFFF"/>
          <w:lang w:val="en-US" w:eastAsia="zh-CN" w:bidi="ar"/>
        </w:rPr>
        <w:t>贵州省新型工业化发展基金工作协调组办公室</w:t>
      </w:r>
      <w:r>
        <w:rPr>
          <w:rFonts w:hint="eastAsia" w:ascii="仿宋" w:hAnsi="仿宋" w:eastAsia="仿宋" w:cs="仿宋"/>
          <w:sz w:val="32"/>
          <w:szCs w:val="32"/>
          <w:lang w:bidi="ar"/>
        </w:rPr>
        <w:t>：</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本机构目前正在申请贵州省新型工业化化投资基金（以下简称工业化基金）共同参与设立大数据</w:t>
      </w:r>
      <w:r>
        <w:rPr>
          <w:rFonts w:hint="eastAsia" w:ascii="仿宋" w:hAnsi="仿宋" w:eastAsia="仿宋" w:cs="仿宋"/>
          <w:sz w:val="32"/>
          <w:szCs w:val="32"/>
          <w:lang w:val="en-US" w:eastAsia="zh-CN" w:bidi="ar"/>
        </w:rPr>
        <w:t>专项</w:t>
      </w:r>
      <w:r>
        <w:rPr>
          <w:rFonts w:hint="eastAsia" w:ascii="仿宋" w:hAnsi="仿宋" w:eastAsia="仿宋" w:cs="仿宋"/>
          <w:sz w:val="32"/>
          <w:szCs w:val="32"/>
          <w:lang w:bidi="ar"/>
        </w:rPr>
        <w:t>基金（以下简称大数据基金），现就大数据基金申请设立相关事宜，作出以下说明和承诺：</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一、本机构声明已充分知悉理解本通知及基金相关的法律、法规、管理办法等文件的规定，承诺本机构和专项投资基金申请方案符合前述文件规定的要求；本机构将继续遵守前述文件的规定，并承诺自大数据基金设立之日起，将完全按照相关文件规定及协议约定管理基金事务。</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二、本机构为依法设立并有效存续的（有限责任公司、股份有限公司、合伙企业、事业单位或其他）法律主体，不存在相关法律法规规定的终止事由。</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三、本机构自愿承担大数据基金的募资工作，承诺自工业化基金投资决策通过后2个月内完成基金合伙协议（或公司章程）的签署工作；如大数据基金未在上述期限内完成合伙协议（或公司章程）的签署工作或募集行为违规违法，本机构承担期间产生的损失和相应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四、本机构相关人员提供的关于本机构、基金投资人、大数据基金申请方案等全部资料和信息（包括但不限于基金申请材料及有关陈述、保证、声明、确认等）均是真实、准确和完整的，不存在虚假记载、误导性陈述和重大遗漏，且全部资料和信息的复印件（或电子件）均与原件完全一致。</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五、本机构承诺若本机构未在基金中直接出资，将指定关联方出资并承担相应法律责任，且本机构自愿与关联方就基金包括法律责任及义务在内的各项事宜承担连带责任，并在合伙协议（或公司章程）中明确表述。</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六、因大数据基金及其管理机构违反有关规定导致工业化基金强制退出而产生的风险和损失，本机构自愿与关联方共同承担。</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七、如上述说明和承诺情况存在任何虚假或隐瞒，本机构将承担由此而产生的一切法律责任。同时，如贵局在专项投资基金设立后发现上述说明和承诺情况存在任何虚假或隐瞒，本机构愿承担由此而产生的包括但不限于以下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（1）向工业化基金承担相应法律责任并赔偿由此对工业化基金造成的全部损失；</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（2）依据大数据基金《合伙协议》/《公司章程》/《委托管理协议》等规定承担相应的法律责任；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（3）承担其他与此相关的法律责任。</w:t>
      </w:r>
    </w:p>
    <w:p>
      <w:pPr>
        <w:keepNext/>
        <w:keepLines/>
        <w:widowControl/>
        <w:spacing w:line="600" w:lineRule="exact"/>
        <w:ind w:firstLine="640" w:firstLineChars="200"/>
        <w:rPr>
          <w:rFonts w:hint="eastAsia" w:ascii="仿宋" w:hAnsi="仿宋" w:eastAsia="仿宋" w:cs="仿宋"/>
          <w:sz w:val="32"/>
          <w:szCs w:val="32"/>
          <w:lang w:bidi="ar"/>
        </w:rPr>
      </w:pPr>
      <w:r>
        <w:rPr>
          <w:rFonts w:hint="eastAsia" w:ascii="仿宋" w:hAnsi="仿宋" w:eastAsia="仿宋" w:cs="仿宋"/>
          <w:sz w:val="32"/>
          <w:szCs w:val="32"/>
          <w:lang w:bidi="ar"/>
        </w:rPr>
        <w:t>特此承诺！</w:t>
      </w:r>
    </w:p>
    <w:p>
      <w:pPr>
        <w:keepNext/>
        <w:keepLines/>
        <w:widowControl/>
        <w:spacing w:line="600" w:lineRule="exact"/>
        <w:ind w:firstLine="640" w:firstLineChars="200"/>
        <w:rPr>
          <w:rFonts w:hint="eastAsia" w:ascii="仿宋" w:hAnsi="仿宋" w:eastAsia="仿宋" w:cs="仿宋"/>
          <w:sz w:val="32"/>
          <w:szCs w:val="32"/>
          <w:lang w:bidi="ar"/>
        </w:rPr>
      </w:pPr>
    </w:p>
    <w:p>
      <w:pPr>
        <w:keepNext/>
        <w:keepLines/>
        <w:widowControl/>
        <w:wordWrap w:val="0"/>
        <w:adjustRightInd w:val="0"/>
        <w:spacing w:line="560" w:lineRule="exact"/>
        <w:ind w:firstLine="4160" w:firstLineChars="1300"/>
        <w:jc w:val="left"/>
        <w:rPr>
          <w:rFonts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承诺人（公章、骑缝章）：</w:t>
      </w:r>
    </w:p>
    <w:p>
      <w:pPr>
        <w:keepNext/>
        <w:keepLines/>
        <w:widowControl/>
        <w:wordWrap w:val="0"/>
        <w:adjustRightInd w:val="0"/>
        <w:spacing w:line="560" w:lineRule="exact"/>
        <w:ind w:firstLine="640" w:firstLineChars="200"/>
        <w:jc w:val="left"/>
        <w:rPr>
          <w:rFonts w:ascii="仿宋" w:hAnsi="仿宋" w:eastAsia="仿宋" w:cs="仿宋"/>
          <w:kern w:val="0"/>
          <w:sz w:val="32"/>
          <w:szCs w:val="32"/>
          <w:shd w:val="clear" w:color="auto" w:fill="FFFFFF"/>
          <w:lang w:bidi="ar"/>
        </w:rPr>
      </w:pPr>
    </w:p>
    <w:p>
      <w:pPr>
        <w:keepNext/>
        <w:keepLines/>
        <w:widowControl/>
        <w:adjustRightInd w:val="0"/>
        <w:spacing w:line="560" w:lineRule="exact"/>
        <w:ind w:firstLine="640" w:firstLineChars="200"/>
        <w:jc w:val="left"/>
        <w:rPr>
          <w:rFonts w:ascii="仿宋" w:hAnsi="仿宋" w:eastAsia="仿宋" w:cs="仿宋"/>
          <w:kern w:val="0"/>
          <w:sz w:val="32"/>
          <w:szCs w:val="32"/>
          <w:lang w:bidi="ar"/>
        </w:rPr>
      </w:pPr>
      <w:r>
        <w:rPr>
          <w:rFonts w:hint="eastAsia" w:ascii="仿宋" w:hAnsi="仿宋" w:eastAsia="仿宋" w:cs="仿宋"/>
          <w:kern w:val="0"/>
          <w:sz w:val="32"/>
          <w:szCs w:val="32"/>
          <w:shd w:val="clear" w:color="auto" w:fill="FFFFFF"/>
          <w:lang w:bidi="ar"/>
        </w:rPr>
        <w:t>法定代表人/执行事务合伙人（签字）：</w:t>
      </w:r>
    </w:p>
    <w:p>
      <w:pPr>
        <w:keepNext/>
        <w:keepLines/>
        <w:widowControl/>
        <w:adjustRightInd w:val="0"/>
        <w:spacing w:line="560" w:lineRule="exact"/>
        <w:ind w:firstLine="640" w:firstLineChars="200"/>
        <w:jc w:val="right"/>
        <w:rPr>
          <w:rFonts w:ascii="仿宋" w:hAnsi="仿宋" w:eastAsia="仿宋" w:cs="仿宋"/>
          <w:kern w:val="0"/>
          <w:sz w:val="32"/>
          <w:szCs w:val="32"/>
          <w:shd w:val="clear" w:color="auto" w:fill="FFFFFF"/>
          <w:lang w:bidi="ar"/>
        </w:rPr>
      </w:pPr>
    </w:p>
    <w:p>
      <w:pPr>
        <w:keepNext/>
        <w:keepLines/>
        <w:widowControl/>
        <w:adjustRightInd w:val="0"/>
        <w:spacing w:line="560" w:lineRule="exact"/>
        <w:ind w:firstLine="640" w:firstLineChars="200"/>
        <w:jc w:val="right"/>
        <w:rPr>
          <w:rFonts w:ascii="仿宋" w:hAnsi="仿宋" w:eastAsia="仿宋" w:cs="仿宋"/>
        </w:rPr>
      </w:pPr>
      <w:r>
        <w:rPr>
          <w:rFonts w:hint="eastAsia" w:ascii="仿宋" w:hAnsi="仿宋" w:eastAsia="仿宋" w:cs="仿宋"/>
          <w:kern w:val="0"/>
          <w:sz w:val="32"/>
          <w:szCs w:val="32"/>
          <w:shd w:val="clear" w:color="auto" w:fill="FFFFFF"/>
          <w:lang w:bidi="ar"/>
        </w:rPr>
        <w:t>日期：    年  月  日</w:t>
      </w:r>
      <w:r>
        <w:rPr>
          <w:rFonts w:hint="eastAsia" w:ascii="仿宋" w:hAnsi="仿宋" w:eastAsia="仿宋" w:cs="仿宋"/>
          <w:kern w:val="0"/>
          <w:sz w:val="32"/>
          <w:szCs w:val="32"/>
          <w:shd w:val="clear" w:color="auto" w:fill="FFFFFF"/>
          <w:lang w:val="en-US" w:eastAsia="zh-CN" w:bidi="ar"/>
        </w:rPr>
        <w:t xml:space="preserve">   </w:t>
      </w:r>
      <w:r>
        <w:rPr>
          <w:rStyle w:val="15"/>
          <w:rFonts w:hint="eastAsia" w:ascii="仿宋" w:hAnsi="仿宋" w:eastAsia="仿宋" w:cs="仿宋"/>
          <w:b w:val="0"/>
          <w:sz w:val="32"/>
          <w:szCs w:val="32"/>
          <w:shd w:val="clear" w:color="auto" w:fill="FFFFFF"/>
        </w:rPr>
        <w:br w:type="page"/>
      </w:r>
    </w:p>
    <w:p>
      <w:pPr>
        <w:keepNext/>
        <w:keepLines/>
        <w:widowControl/>
        <w:spacing w:line="540" w:lineRule="exact"/>
        <w:rPr>
          <w:rFonts w:ascii="黑体" w:hAnsi="黑体" w:eastAsia="黑体" w:cs="黑体"/>
          <w:kern w:val="0"/>
          <w:sz w:val="32"/>
          <w:szCs w:val="32"/>
          <w:shd w:val="clear" w:color="auto" w:fill="FFFFFF"/>
          <w:lang w:bidi="ar"/>
        </w:rPr>
      </w:pPr>
      <w:r>
        <w:rPr>
          <w:rFonts w:hint="eastAsia" w:ascii="黑体" w:hAnsi="黑体" w:eastAsia="黑体" w:cs="黑体"/>
          <w:kern w:val="0"/>
          <w:sz w:val="32"/>
          <w:szCs w:val="32"/>
          <w:shd w:val="clear" w:color="auto" w:fill="FFFFFF"/>
          <w:lang w:bidi="ar"/>
        </w:rPr>
        <w:t>附件4</w:t>
      </w:r>
    </w:p>
    <w:p>
      <w:pPr>
        <w:keepNext/>
        <w:keepLines/>
        <w:widowControl/>
        <w:spacing w:line="540" w:lineRule="exact"/>
        <w:ind w:firstLine="600" w:firstLineChars="200"/>
        <w:jc w:val="center"/>
        <w:rPr>
          <w:rStyle w:val="15"/>
          <w:rFonts w:ascii="黑体" w:hAnsi="黑体" w:eastAsia="黑体" w:cs="黑体"/>
          <w:b w:val="0"/>
          <w:sz w:val="30"/>
          <w:szCs w:val="30"/>
          <w:shd w:val="clear" w:color="auto" w:fill="FFFFFF"/>
        </w:rPr>
      </w:pPr>
    </w:p>
    <w:p>
      <w:pPr>
        <w:keepNext/>
        <w:keepLines/>
        <w:widowControl/>
        <w:spacing w:line="600" w:lineRule="exact"/>
        <w:jc w:val="center"/>
        <w:rPr>
          <w:rStyle w:val="15"/>
          <w:rFonts w:ascii="黑体" w:hAnsi="黑体" w:eastAsia="黑体" w:cs="黑体"/>
          <w:b w:val="0"/>
          <w:sz w:val="30"/>
          <w:szCs w:val="30"/>
          <w:shd w:val="clear" w:color="auto" w:fill="FFFFFF"/>
        </w:rPr>
      </w:pPr>
      <w:r>
        <w:rPr>
          <w:rFonts w:hint="eastAsia" w:ascii="方正小标宋简体" w:hAnsi="方正小标宋简体" w:eastAsia="方正小标宋简体" w:cs="方正小标宋简体"/>
          <w:sz w:val="44"/>
          <w:szCs w:val="44"/>
          <w:lang w:bidi="ar"/>
        </w:rPr>
        <w:t>需提供相关材料的清单</w:t>
      </w:r>
    </w:p>
    <w:p>
      <w:pPr>
        <w:keepNext/>
        <w:keepLines/>
        <w:widowControl/>
        <w:ind w:firstLine="640" w:firstLineChars="200"/>
        <w:rPr>
          <w:rFonts w:ascii="仿宋_GB2312" w:hAnsi="仿宋_GB2312" w:eastAsia="仿宋_GB2312" w:cs="仿宋_GB2312"/>
          <w:sz w:val="32"/>
          <w:szCs w:val="32"/>
        </w:rPr>
      </w:pPr>
    </w:p>
    <w:p>
      <w:pPr>
        <w:keepNext/>
        <w:keepLines/>
        <w:widowControl/>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r>
        <w:rPr>
          <w:rFonts w:hint="eastAsia" w:ascii="黑体" w:hAnsi="黑体" w:eastAsia="黑体" w:cs="黑体"/>
          <w:sz w:val="32"/>
          <w:szCs w:val="32"/>
        </w:rPr>
        <w:t>管理机构应提交的材料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1.营业执照；</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2.合伙协议（或公司章程）；</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3.登记备案证明；</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4.实缴出资证明材料；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5.管理机构或其主要股东、普通合伙人和在管基金最近三个会计年度及最近一期经审计的财务报告或财务报表；</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6.专项基金管理机构需根据申报方案提供以下证明材料之一：</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（1）管理机构或其主要股东、普通合伙人自有资金及管理的基金累计投资项目和成功投资的案例（</w:t>
      </w:r>
      <w:r>
        <w:rPr>
          <w:rFonts w:hint="eastAsia" w:ascii="仿宋" w:hAnsi="仿宋" w:eastAsia="仿宋" w:cs="仿宋"/>
          <w:sz w:val="32"/>
          <w:szCs w:val="32"/>
          <w:lang w:val="en-US" w:eastAsia="zh-CN"/>
        </w:rPr>
        <w:t>5</w:t>
      </w:r>
      <w:r>
        <w:rPr>
          <w:rFonts w:hint="eastAsia" w:ascii="仿宋" w:hAnsi="仿宋" w:eastAsia="仿宋" w:cs="仿宋"/>
          <w:sz w:val="32"/>
          <w:szCs w:val="32"/>
        </w:rPr>
        <w:t>个含以上）的证明材料；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（2）管理机构或其主要股东、普通合伙人或3名以上管理团队主要成员以骨干身份共同累计管理基金（实缴规模不低于5亿元人民币）和股权投资成功案例（</w:t>
      </w:r>
      <w:r>
        <w:rPr>
          <w:rFonts w:hint="eastAsia" w:ascii="仿宋" w:hAnsi="仿宋" w:eastAsia="仿宋" w:cs="仿宋"/>
          <w:sz w:val="32"/>
          <w:szCs w:val="32"/>
          <w:lang w:val="en-US" w:eastAsia="zh-CN"/>
        </w:rPr>
        <w:t>5</w:t>
      </w:r>
      <w:r>
        <w:rPr>
          <w:rFonts w:hint="eastAsia" w:ascii="仿宋" w:hAnsi="仿宋" w:eastAsia="仿宋" w:cs="仿宋"/>
          <w:sz w:val="32"/>
          <w:szCs w:val="32"/>
        </w:rPr>
        <w:t>个含以上）的证明材料。</w:t>
      </w:r>
    </w:p>
    <w:p>
      <w:pPr>
        <w:keepNext/>
        <w:keepLines/>
        <w:widowControl/>
        <w:spacing w:line="600" w:lineRule="exact"/>
        <w:ind w:firstLine="640" w:firstLineChars="200"/>
        <w:rPr>
          <w:rFonts w:ascii="仿宋" w:hAnsi="仿宋" w:eastAsia="仿宋" w:cs="仿宋"/>
          <w:sz w:val="32"/>
          <w:szCs w:val="32"/>
          <w:highlight w:val="yellow"/>
        </w:rPr>
      </w:pPr>
      <w:r>
        <w:rPr>
          <w:rFonts w:ascii="仿宋" w:hAnsi="仿宋" w:eastAsia="仿宋" w:cs="仿宋"/>
          <w:color w:val="auto"/>
          <w:sz w:val="32"/>
          <w:szCs w:val="32"/>
          <w:highlight w:val="none"/>
        </w:rPr>
        <w:t>7.</w:t>
      </w:r>
      <w:r>
        <w:rPr>
          <w:rFonts w:hint="eastAsia" w:ascii="仿宋" w:hAnsi="仿宋" w:eastAsia="仿宋" w:cs="仿宋"/>
          <w:color w:val="auto"/>
          <w:sz w:val="32"/>
          <w:szCs w:val="32"/>
          <w:highlight w:val="none"/>
        </w:rPr>
        <w:t>核心团队及高级管理人员个人征信报告；</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8.内部治理架构：管理和投资运作规范，具有完整的投资决策程序、全面的风险控制机制和健全的财务管理制度；</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专项基金管理机构新设方案说明函（专项基金管理机构已设立情况除外）：说明函内容应包括但不限于专项基金管理机构设立背景、公司名称、注册地、经营范围、注册资本、实缴资本、股东结构及实际控制人（图表配合文字详细说明）、股东介绍、管理团队介绍（图表配合文字详细说明，内容包括但不限于计划配置不少于X人的团队，其中已确定人员X名，计划招聘人员X名等内容。全体团队成员列表应包括但不限于姓名、职务、年龄、教育背景、职业经历、加入团队时间、职责分工情况、共同合作经历、常驻贵州办公或在贵州缴纳社保情况、所获荣誉、代表案例等)等内容。</w:t>
      </w:r>
    </w:p>
    <w:p>
      <w:pPr>
        <w:spacing w:line="480" w:lineRule="exact"/>
        <w:ind w:firstLine="640" w:firstLineChars="200"/>
        <w:rPr>
          <w:rStyle w:val="15"/>
          <w:rFonts w:ascii="黑体" w:hAnsi="黑体" w:eastAsia="黑体" w:cs="黑体"/>
          <w:b w:val="0"/>
          <w:color w:val="000000"/>
          <w:sz w:val="30"/>
          <w:szCs w:val="30"/>
          <w:shd w:val="clear" w:color="auto" w:fill="FFFFFF"/>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Style w:val="15"/>
          <w:rFonts w:hint="eastAsia" w:ascii="黑体" w:hAnsi="黑体" w:eastAsia="黑体" w:cs="黑体"/>
          <w:b w:val="0"/>
          <w:color w:val="000000"/>
          <w:sz w:val="30"/>
          <w:szCs w:val="30"/>
          <w:shd w:val="clear" w:color="auto" w:fill="FFFFFF"/>
          <w:lang w:val="en-US" w:eastAsia="zh-CN"/>
        </w:rPr>
        <w:t>专项基金</w:t>
      </w:r>
      <w:r>
        <w:rPr>
          <w:rStyle w:val="15"/>
          <w:rFonts w:ascii="黑体" w:hAnsi="黑体" w:eastAsia="黑体" w:cs="黑体"/>
          <w:b w:val="0"/>
          <w:color w:val="000000"/>
          <w:sz w:val="30"/>
          <w:szCs w:val="30"/>
          <w:shd w:val="clear" w:color="auto" w:fill="FFFFFF"/>
        </w:rPr>
        <w:t>须在工业</w:t>
      </w:r>
      <w:r>
        <w:rPr>
          <w:rStyle w:val="15"/>
          <w:rFonts w:hint="eastAsia" w:ascii="黑体" w:hAnsi="黑体" w:eastAsia="黑体" w:cs="黑体"/>
          <w:b w:val="0"/>
          <w:color w:val="000000"/>
          <w:sz w:val="30"/>
          <w:szCs w:val="30"/>
          <w:shd w:val="clear" w:color="auto" w:fill="FFFFFF"/>
        </w:rPr>
        <w:t>化基金</w:t>
      </w:r>
      <w:r>
        <w:rPr>
          <w:rStyle w:val="15"/>
          <w:rFonts w:ascii="黑体" w:hAnsi="黑体" w:eastAsia="黑体" w:cs="黑体"/>
          <w:b w:val="0"/>
          <w:color w:val="000000"/>
          <w:sz w:val="30"/>
          <w:szCs w:val="30"/>
          <w:shd w:val="clear" w:color="auto" w:fill="FFFFFF"/>
        </w:rPr>
        <w:t>实际出资前补齐以下材料</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1.专项基金设立的营业执照；</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2.专项基金公司章程/合伙协议；</w:t>
      </w:r>
    </w:p>
    <w:p>
      <w:pPr>
        <w:keepNext/>
        <w:keepLines/>
        <w:widowControl/>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3.专项基金托管协议；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4.专项基金备案证明材料。</w:t>
      </w:r>
    </w:p>
    <w:p>
      <w:pPr>
        <w:spacing w:line="600" w:lineRule="exact"/>
        <w:ind w:firstLine="640" w:firstLineChars="200"/>
        <w:rPr>
          <w:rFonts w:hint="eastAsia" w:ascii="黑体" w:hAnsi="黑体" w:eastAsia="黑体" w:cs="黑体"/>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、所提供资料应覆盖遴选方案中申报条件及申报要求中所需证明或支撑的全部内容</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F9E5234"/>
    <w:rsid w:val="4762331F"/>
    <w:rsid w:val="47FF88C6"/>
    <w:rsid w:val="7CFF9474"/>
    <w:rsid w:val="A7ECC9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eastAsia" w:ascii="仿宋_GB2312" w:hAnsi="宋体" w:eastAsia="仿宋_GB2312" w:cs="Times New Roman"/>
      <w:b/>
      <w:kern w:val="44"/>
      <w:sz w:val="44"/>
      <w:szCs w:val="22"/>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cstheme="majorBidi"/>
      <w:b/>
      <w:bCs/>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annotation text"/>
    <w:basedOn w:val="1"/>
    <w:link w:val="22"/>
    <w:qFormat/>
    <w:uiPriority w:val="0"/>
    <w:pPr>
      <w:jc w:val="left"/>
    </w:pPr>
  </w:style>
  <w:style w:type="paragraph" w:styleId="6">
    <w:name w:val="Body Text"/>
    <w:basedOn w:val="1"/>
    <w:next w:val="4"/>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Times New Roman" w:eastAsia="宋体" w:cs="宋体"/>
      <w:kern w:val="0"/>
      <w:sz w:val="24"/>
      <w:szCs w:val="22"/>
    </w:rPr>
  </w:style>
  <w:style w:type="paragraph" w:styleId="10">
    <w:name w:val="Title"/>
    <w:basedOn w:val="1"/>
    <w:next w:val="1"/>
    <w:qFormat/>
    <w:uiPriority w:val="10"/>
    <w:pPr>
      <w:spacing w:before="240" w:after="60"/>
      <w:jc w:val="center"/>
      <w:outlineLvl w:val="0"/>
    </w:pPr>
    <w:rPr>
      <w:rFonts w:ascii="Cambria" w:hAnsi="Cambria"/>
      <w:b/>
      <w:bCs/>
      <w:szCs w:val="32"/>
    </w:rPr>
  </w:style>
  <w:style w:type="paragraph" w:styleId="11">
    <w:name w:val="annotation subject"/>
    <w:basedOn w:val="5"/>
    <w:next w:val="5"/>
    <w:link w:val="23"/>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table of authorities1"/>
    <w:basedOn w:val="1"/>
    <w:next w:val="1"/>
    <w:qFormat/>
    <w:uiPriority w:val="0"/>
    <w:pPr>
      <w:ind w:left="200" w:leftChars="200"/>
    </w:pPr>
    <w:rPr>
      <w:rFonts w:hint="eastAsia" w:ascii="仿宋_GB2312" w:hAnsi="Times New Roman" w:eastAsia="仿宋_GB2312" w:cs="Times New Roman"/>
      <w:sz w:val="32"/>
      <w:szCs w:val="22"/>
    </w:rPr>
  </w:style>
  <w:style w:type="paragraph" w:customStyle="1" w:styleId="18">
    <w:name w:val="msolistparagraph"/>
    <w:basedOn w:val="1"/>
    <w:qFormat/>
    <w:uiPriority w:val="0"/>
    <w:pPr>
      <w:ind w:firstLine="420" w:firstLineChars="200"/>
    </w:pPr>
    <w:rPr>
      <w:rFonts w:hint="eastAsia" w:ascii="仿宋_GB2312" w:hAnsi="Times New Roman" w:eastAsia="仿宋_GB2312" w:cs="Times New Roman"/>
      <w:sz w:val="32"/>
      <w:szCs w:val="22"/>
    </w:rPr>
  </w:style>
  <w:style w:type="paragraph" w:customStyle="1" w:styleId="19">
    <w:name w:val="列出段落1"/>
    <w:basedOn w:val="1"/>
    <w:qFormat/>
    <w:uiPriority w:val="34"/>
    <w:pPr>
      <w:ind w:firstLine="420" w:firstLineChars="200"/>
    </w:pPr>
  </w:style>
  <w:style w:type="paragraph" w:customStyle="1" w:styleId="20">
    <w:name w:val="列出段落11"/>
    <w:basedOn w:val="1"/>
    <w:qFormat/>
    <w:uiPriority w:val="34"/>
    <w:pPr>
      <w:ind w:firstLine="420" w:firstLineChars="200"/>
    </w:pPr>
    <w:rPr>
      <w:szCs w:val="22"/>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1"/>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4681</Words>
  <Characters>4742</Characters>
  <Lines>43</Lines>
  <Paragraphs>12</Paragraphs>
  <TotalTime>5</TotalTime>
  <ScaleCrop>false</ScaleCrop>
  <LinksUpToDate>false</LinksUpToDate>
  <CharactersWithSpaces>4800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2023-03-17T19:27:00Z</dcterms:created>
  <dc:creator>Aeocat Wu</dc:creator>
  <cp:lastModifiedBy>ghc</cp:lastModifiedBy>
  <cp:lastPrinted>2023-10-07T16:44:00Z</cp:lastPrinted>
  <dcterms:modified xsi:type="dcterms:W3CDTF">2023-10-08T09:13:33Z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12C2649B95586A6ACDA92065922EEAEC</vt:lpwstr>
  </property>
</Properties>
</file>