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黑体"/>
          <w:color w:val="auto"/>
          <w:sz w:val="32"/>
          <w:szCs w:val="32"/>
          <w:lang w:eastAsia="zh-CN"/>
        </w:rPr>
        <w:t>附件</w:t>
      </w:r>
      <w:r>
        <w:rPr>
          <w:rFonts w:ascii="Times New Roman" w:hAnsi="Times New Roman" w:eastAsia="黑体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就业困难人员认定须知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一、哪些情形下不得申请认定就业困难人员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有下列情形之一的，不得认定为就业困难人员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（一）无就业愿望的人员；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（二）无就业能力的人员；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（三）已从事有稳定收入的劳动，且月收入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高于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当地最低工资标准的；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）已有经营性、投资性收入（包括房屋出租、门面出租、车辆出租、自主经营、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家庭经营、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投资入股经营等）的。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二、申请认定就业困难人员所需资料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符合条件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人员到常住地或户籍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乡镇（街道）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人社中心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提出申请，填写《铜仁市就业困难人员认定表》，并提供本人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第三代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社会保障卡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或身份证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毕业证、学历证、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《就业创业证》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原件及复印件，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个人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两寸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免冠照片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张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，不同类别的高校毕业生还需分别提供以下材料：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（一）城镇零就业家庭毕业生提供已审核通过的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《铜仁市零就业家庭认定表》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在校期间申请并获得了国家助学贷款的毕业生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提供贷款合同或学校资助中心出具的贷款证明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（三）其他类型毕业生的身份信息，由公共就业服务机构与民政部门、残联比对查询，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无需提供证明材料。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三、申请就业困难人员认定程序有哪些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楷体_GB2312" w:hAnsi="楷体_GB2312" w:eastAsia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/>
          <w:color w:val="auto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/>
          <w:color w:val="auto"/>
          <w:sz w:val="32"/>
          <w:szCs w:val="32"/>
        </w:rPr>
        <w:t>初审公示。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乡镇（街道）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人社中心在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3个工作日内完成对申请人有关材料的初审，必要时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到申请人所在社区（村）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进行入户调查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。初审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合格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的，将申请人的情况在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其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所在社区（村）进行公示，公示时间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个工作日。公示无异议后，在《铜仁市就业困难人员认定表》上签署意见，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连同相关材料一并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于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公示期满后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个工作日内报区（县）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就业局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楷体_GB2312" w:hAnsi="楷体_GB2312" w:eastAsia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/>
          <w:color w:val="auto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/>
          <w:color w:val="auto"/>
          <w:sz w:val="32"/>
          <w:szCs w:val="32"/>
        </w:rPr>
        <w:t>审核认定。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区（县）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就业局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对申请人的就失业登记、参加社会保险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情况进行核查，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在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个工作日内完成审核工作。符合条件的，在《铜仁市就业困难人员认定表》上签署意见，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在申请人的《就业创业证》“就业援助卡”栏进行标注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对审核未通过的，在《铜仁市就业困难人员认定表》上注明原因，出具《不予认定就业困难人员告知书》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区（县）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就业局审核认定完后将结果及相关资料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反馈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申请人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所在乡镇（街道）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人社中心，由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乡镇（街道）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人社中心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送达申请人。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四、区（县）就业局咨询电话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碧江区就业局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 0856—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522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5279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万山区就业局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0856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—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8124608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default" w:ascii="仿宋_GB2312" w:hAnsi="仿宋_GB2312" w:eastAsia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松桃县就业局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0856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—</w:t>
      </w:r>
      <w:r>
        <w:rPr>
          <w:rFonts w:hint="eastAsia" w:ascii="仿宋_GB2312" w:hAnsi="仿宋_GB2312" w:eastAsia="仿宋_GB2312"/>
          <w:color w:val="auto"/>
          <w:sz w:val="32"/>
          <w:szCs w:val="32"/>
          <w:vertAlign w:val="baseline"/>
          <w:lang w:val="en-US" w:eastAsia="zh-CN"/>
        </w:rPr>
        <w:t>283360</w:t>
      </w:r>
      <w:bookmarkStart w:id="0" w:name="_GoBack"/>
      <w:bookmarkEnd w:id="0"/>
      <w:r>
        <w:rPr>
          <w:rFonts w:hint="eastAsia" w:ascii="仿宋_GB2312" w:hAnsi="仿宋_GB2312" w:eastAsia="仿宋_GB2312"/>
          <w:color w:val="auto"/>
          <w:sz w:val="32"/>
          <w:szCs w:val="32"/>
          <w:vertAlign w:val="baseline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玉屏县就业局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0856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—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3220329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default" w:ascii="仿宋_GB2312" w:hAnsi="仿宋_GB2312" w:eastAsia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江口县就业局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0856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—</w:t>
      </w:r>
      <w:r>
        <w:rPr>
          <w:rFonts w:hint="eastAsia" w:ascii="仿宋_GB2312" w:hAnsi="仿宋_GB2312" w:eastAsia="仿宋_GB2312"/>
          <w:color w:val="auto"/>
          <w:sz w:val="32"/>
          <w:szCs w:val="32"/>
          <w:vertAlign w:val="baseline"/>
          <w:lang w:val="en-US" w:eastAsia="zh-CN"/>
        </w:rPr>
        <w:t>6620775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default" w:ascii="仿宋_GB2312" w:hAnsi="仿宋_GB2312" w:eastAsia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石阡县就业局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0856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—</w:t>
      </w:r>
      <w:r>
        <w:rPr>
          <w:rFonts w:hint="eastAsia" w:ascii="仿宋_GB2312" w:hAnsi="仿宋_GB2312" w:eastAsia="仿宋_GB2312"/>
          <w:color w:val="auto"/>
          <w:sz w:val="32"/>
          <w:szCs w:val="32"/>
          <w:vertAlign w:val="baseline"/>
          <w:lang w:val="en-US" w:eastAsia="zh-CN"/>
        </w:rPr>
        <w:t>7623350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default" w:ascii="仿宋_GB2312" w:hAnsi="仿宋_GB2312" w:eastAsia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印江县就业局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0856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—</w:t>
      </w:r>
      <w:r>
        <w:rPr>
          <w:rFonts w:hint="eastAsia" w:ascii="仿宋_GB2312" w:hAnsi="仿宋_GB2312" w:eastAsia="仿宋_GB2312"/>
          <w:color w:val="auto"/>
          <w:sz w:val="32"/>
          <w:szCs w:val="32"/>
          <w:vertAlign w:val="baseline"/>
          <w:lang w:val="en-US" w:eastAsia="zh-CN"/>
        </w:rPr>
        <w:t>6225785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思南县就业局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0856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—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7227279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default" w:ascii="仿宋_GB2312" w:hAnsi="仿宋_GB2312" w:eastAsia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德江县就业局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0856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—3915844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default" w:ascii="仿宋_GB2312" w:hAnsi="仿宋_GB2312" w:eastAsia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沿河县就业局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0856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—3919123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jc w:val="both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温馨提示：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因就业困难人员认定有时间上的要求，为了确保在入职前办理完就业困难人员认定，请应聘的毕业生在报名结束后，第一时间到常住地或户籍地所在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乡镇（街道）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人社中心申请办理就业困难人员认定。在时间相对充足和便利的情况下，建议在报名前就去申请办理。</w:t>
      </w:r>
    </w:p>
    <w:sectPr>
      <w:footerReference r:id="rId3" w:type="default"/>
      <w:pgSz w:w="11906" w:h="16838"/>
      <w:pgMar w:top="1440" w:right="1800" w:bottom="1440" w:left="1800" w:header="720" w:footer="720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汉仪新人文宋简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0" distR="0" simplePos="0" relativeHeight="252184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8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rect id="_x0000_s2050" o:spid="_x0000_s1026" o:spt="1" style="position:absolute;left:0pt;margin-top:0pt;height:144pt;width:144pt;mso-position-horizontal:center;mso-position-horizontal-relative:margin;z-index:252184576;mso-width-relative:page;mso-height-relative:page;" filled="f" stroked="f" coordsize="21600,21600" o:gfxdata="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FgAAAGRycy9QSwECFAAUAAAACACHTuJAWa2Y8tMAAAAFAQAA&#10;DwAAAAAAAAABACAAAAA4AAAAZHJzL2Rvd25yZXYueG1sUEsBAhQAFAAAAAgAh07iQNsk762WAQAA&#10;LAMAAA4AAAAAAAAAAQAgAAAAOA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tabs>
                        <w:tab w:val="clear" w:pos="4153"/>
                        <w:tab w:val="clear" w:pos="8306"/>
                      </w:tabs>
                      <w:rPr>
                        <w:rFonts w:hint="eastAsia"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420"/>
  <w:displayHorizontalDrawingGridEvery w:val="0"/>
  <w:displayVerticalDrawingGridEvery w:val="0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5DB6E"/>
    <w:rsid w:val="6E8DE975"/>
    <w:rsid w:val="7C7EBAFB"/>
    <w:rsid w:val="7FFB8FC5"/>
    <w:rsid w:val="F3F7DBDE"/>
    <w:rsid w:val="FFFF68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1"/>
    <w:link w:val="1"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题注1"/>
    <w:basedOn w:val="1"/>
    <w:qFormat/>
    <w:uiPriority w:val="0"/>
    <w:pPr>
      <w:widowControl w:val="0"/>
      <w:suppressLineNumbers/>
      <w:suppressAutoHyphens/>
      <w:spacing w:before="120" w:beforeAutospacing="0" w:after="120" w:afterAutospacing="0"/>
    </w:pPr>
    <w:rPr>
      <w:i/>
      <w:iCs/>
      <w:sz w:val="24"/>
      <w:szCs w:val="24"/>
    </w:rPr>
  </w:style>
  <w:style w:type="paragraph" w:customStyle="1" w:styleId="7">
    <w:name w:val="正文文本1"/>
    <w:basedOn w:val="1"/>
    <w:qFormat/>
    <w:uiPriority w:val="0"/>
    <w:pPr>
      <w:spacing w:before="0" w:beforeAutospacing="0" w:after="140" w:afterAutospacing="0" w:line="276" w:lineRule="auto"/>
    </w:pPr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beforeAutospacing="0" w:afterAutospacing="0" w:line="240" w:lineRule="auto"/>
      <w:jc w:val="both"/>
      <w:outlineLvl w:val="9"/>
    </w:pPr>
    <w:rPr>
      <w:sz w:val="18"/>
    </w:rPr>
  </w:style>
  <w:style w:type="paragraph" w:customStyle="1" w:styleId="10">
    <w:name w:val="列表1"/>
    <w:basedOn w:val="7"/>
    <w:qFormat/>
    <w:uiPriority w:val="0"/>
  </w:style>
  <w:style w:type="character" w:customStyle="1" w:styleId="11">
    <w:name w:val="默认段落字体1"/>
    <w:link w:val="1"/>
    <w:qFormat/>
    <w:uiPriority w:val="0"/>
  </w:style>
  <w:style w:type="paragraph" w:customStyle="1" w:styleId="12">
    <w:name w:val="Heading"/>
    <w:basedOn w:val="1"/>
    <w:qFormat/>
    <w:uiPriority w:val="0"/>
    <w:pPr>
      <w:keepNext/>
      <w:widowControl w:val="0"/>
      <w:suppressAutoHyphens/>
      <w:spacing w:before="240" w:beforeAutospacing="0" w:after="120" w:afterAutospacing="0"/>
    </w:pPr>
    <w:rPr>
      <w:rFonts w:ascii="Liberation Sans" w:hAnsi="Liberation Sans" w:eastAsia="Noto Sans CJK SC Regular"/>
      <w:sz w:val="28"/>
      <w:szCs w:val="28"/>
      <w:lang w:bidi="ar-SA"/>
    </w:rPr>
  </w:style>
  <w:style w:type="paragraph" w:customStyle="1" w:styleId="13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2023-03-18T15:30:00Z</dcterms:created>
  <dc:creator>ysgz</dc:creator>
  <cp:lastModifiedBy>ysgz</cp:lastModifiedBy>
  <dcterms:modified xsi:type="dcterms:W3CDTF">2023-09-12T15:59:06Z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