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both"/>
        <w:textAlignment w:val="cente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widowControl/>
        <w:spacing w:line="440" w:lineRule="exact"/>
        <w:jc w:val="center"/>
        <w:textAlignment w:val="center"/>
        <w:rPr>
          <w:rFonts w:hint="eastAsia" w:ascii="黑体" w:hAnsi="黑体" w:eastAsia="黑体" w:cs="黑体"/>
          <w:sz w:val="32"/>
          <w:szCs w:val="32"/>
        </w:rPr>
      </w:pPr>
      <w:r>
        <w:rPr>
          <w:rFonts w:hint="eastAsia" w:ascii="方正小标宋简体" w:hAnsi="方正小标宋简体" w:eastAsia="方正小标宋简体" w:cs="方正小标宋简体"/>
          <w:sz w:val="44"/>
          <w:szCs w:val="44"/>
          <w:shd w:val="clear" w:color="auto" w:fill="FFFFFF"/>
          <w:lang w:val="en-US" w:eastAsia="zh-CN"/>
        </w:rPr>
        <w:t>继续有效44</w:t>
      </w:r>
      <w:r>
        <w:rPr>
          <w:rFonts w:hint="eastAsia" w:ascii="方正小标宋简体" w:hAnsi="方正小标宋简体" w:eastAsia="方正小标宋简体" w:cs="方正小标宋简体"/>
          <w:sz w:val="44"/>
          <w:szCs w:val="44"/>
          <w:shd w:val="clear" w:color="auto" w:fill="FFFFFF"/>
        </w:rPr>
        <w:t>件</w:t>
      </w:r>
      <w:r>
        <w:rPr>
          <w:rFonts w:hint="eastAsia" w:ascii="方正小标宋简体" w:hAnsi="方正小标宋简体" w:eastAsia="方正小标宋简体" w:cs="方正小标宋简体"/>
          <w:sz w:val="44"/>
          <w:szCs w:val="44"/>
          <w:shd w:val="clear" w:color="auto" w:fill="FFFFFF"/>
          <w:lang w:eastAsia="zh-CN"/>
        </w:rPr>
        <w:t>行政</w:t>
      </w:r>
      <w:r>
        <w:rPr>
          <w:rFonts w:hint="eastAsia" w:ascii="方正小标宋简体" w:hAnsi="方正小标宋简体" w:eastAsia="方正小标宋简体" w:cs="方正小标宋简体"/>
          <w:sz w:val="44"/>
          <w:szCs w:val="44"/>
          <w:shd w:val="clear" w:color="auto" w:fill="FFFFFF"/>
        </w:rPr>
        <w:t>规范性文件目录</w:t>
      </w:r>
    </w:p>
    <w:tbl>
      <w:tblPr>
        <w:tblStyle w:val="2"/>
        <w:tblW w:w="13924" w:type="dxa"/>
        <w:tblInd w:w="0" w:type="dxa"/>
        <w:shd w:val="clear" w:color="auto" w:fill="auto"/>
        <w:tblLayout w:type="fixed"/>
        <w:tblCellMar>
          <w:top w:w="0" w:type="dxa"/>
          <w:left w:w="0" w:type="dxa"/>
          <w:bottom w:w="0" w:type="dxa"/>
          <w:right w:w="0" w:type="dxa"/>
        </w:tblCellMar>
      </w:tblPr>
      <w:tblGrid>
        <w:gridCol w:w="839"/>
        <w:gridCol w:w="5313"/>
        <w:gridCol w:w="2012"/>
        <w:gridCol w:w="1465"/>
        <w:gridCol w:w="4295"/>
      </w:tblGrid>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方正小标宋_GBK" w:hAnsi="方正小标宋_GBK" w:eastAsia="方正小标宋_GBK" w:cs="方正小标宋_GBK"/>
                <w:b/>
                <w:i w:val="0"/>
                <w:color w:val="000000"/>
                <w:kern w:val="0"/>
                <w:sz w:val="24"/>
                <w:szCs w:val="24"/>
                <w:u w:val="none"/>
                <w:lang w:val="en-US" w:eastAsia="zh-CN" w:bidi="ar"/>
              </w:rPr>
              <w:t>序号</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kern w:val="2"/>
                <w:sz w:val="24"/>
                <w:szCs w:val="24"/>
                <w:u w:val="none"/>
                <w:lang w:val="en-US" w:eastAsia="zh-CN" w:bidi="ar-SA"/>
              </w:rPr>
            </w:pPr>
            <w:r>
              <w:rPr>
                <w:rFonts w:hint="eastAsia" w:ascii="方正小标宋_GBK" w:hAnsi="方正小标宋_GBK" w:eastAsia="方正小标宋_GBK" w:cs="方正小标宋_GBK"/>
                <w:b/>
                <w:i w:val="0"/>
                <w:color w:val="000000"/>
                <w:kern w:val="0"/>
                <w:sz w:val="24"/>
                <w:szCs w:val="24"/>
                <w:u w:val="none"/>
                <w:lang w:val="en-US" w:eastAsia="zh-CN" w:bidi="ar"/>
              </w:rPr>
              <w:t>文件名称</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方正小标宋_GBK" w:hAnsi="方正小标宋_GBK" w:eastAsia="方正小标宋_GBK" w:cs="方正小标宋_GBK"/>
                <w:b/>
                <w:i w:val="0"/>
                <w:color w:val="000000"/>
                <w:kern w:val="0"/>
                <w:sz w:val="24"/>
                <w:szCs w:val="24"/>
                <w:u w:val="none"/>
                <w:lang w:val="en-US" w:eastAsia="zh-CN" w:bidi="ar"/>
              </w:rPr>
              <w:t>发文编号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方正小标宋_GBK" w:hAnsi="方正小标宋_GBK" w:eastAsia="方正小标宋_GBK" w:cs="方正小标宋_GBK"/>
                <w:b/>
                <w:i w:val="0"/>
                <w:color w:val="000000"/>
                <w:kern w:val="0"/>
                <w:sz w:val="24"/>
                <w:szCs w:val="24"/>
                <w:u w:val="none"/>
                <w:lang w:val="en-US" w:eastAsia="zh-CN" w:bidi="ar"/>
              </w:rPr>
              <w:t>发文日期</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方正小标宋_GBK" w:hAnsi="方正小标宋_GBK" w:eastAsia="方正小标宋_GBK" w:cs="方正小标宋_GBK"/>
                <w:b/>
                <w:i w:val="0"/>
                <w:color w:val="000000"/>
                <w:kern w:val="0"/>
                <w:sz w:val="24"/>
                <w:szCs w:val="24"/>
                <w:u w:val="none"/>
                <w:lang w:val="en-US" w:eastAsia="zh-CN" w:bidi="ar"/>
              </w:rPr>
              <w:t>理由</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《威宁自治县人民政府办公室关于印发&lt;威宁自治县困境儿童救助实施方案（实行）&gt;的通知》(威府办通〔2016〕144号)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(威府办通〔2016〕144号)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2016.7.1</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根据工作需要沿用之前的规范。</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《威宁自治县人民政府办公室关于印发&lt;威宁自治县城乡困难群众临时救助暂行办法（修订）&gt;的通知（威府办发〔2016〕16号）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（威府办发〔2016〕16号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2016.10.25</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根据工作需要沿用之前的规范。</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《威宁自治县人民政府办公室关于印发&lt;威宁自治县向社会力量购买公共文化服务实施意见&gt;的通知》（威府办发〔2016〕18号）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（威府办发〔2016〕18号）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2016.7.12</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进一步推动政府职能转变，创新公共文化产品和服务供给方式，鼓励和引导社会力量参与现代化公共文化服务体系建设，提高公共文化服务质量和资金使用效率</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4</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《关于禁止在石门乡新民水库淹没区及工程建设区新增建设项目和迁入人口的通知》(威府办函〔2016〕18号)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(威府办函〔2016〕18号)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2016.11.7</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石门乡新民水库还未开工建设，为预防出现征地纠纷问题出现该文件应保留至水库建设完工后。</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5</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《威宁自治县人民政府办公室关于进一步加强和规范城乡居民最低生活保障工作的通知》(威府办通〔2016〕137号)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(威府办通〔2016〕137号)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2016.6.24</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根据工作需要沿用之前的规范。</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6</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《威宁自治县人民政府办公室关于印发&lt;威宁自治县特困人员救助供养制办法&gt;的通知》（威府办发〔2017〕3号）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（威府办发〔2017〕3号）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2017.4.17</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根据工作需要沿用之前的规范。</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7</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《威宁自治县人民政府办公室关于印发&lt;威宁彝族回族苗族自治县人民政府关于规范集中治丧管理的通告（试行）&gt;的通知》(威府办通〔2017〕51号)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(威府办通〔2017〕51号)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2017.3.6</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根据工作需要沿用之前的规范。</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8</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《威宁自治县人民政府办公室关于印发&lt;威宁自治县集中治丧工作实施方案&gt;的通知》（威府办通〔2017〕96号）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（威府办通〔2017〕96号）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2017.5.3</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根据工作需要沿用之前的规范。</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9</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《威宁彝族回族苗族自治县人民政府关于严厉打击棚户区改造范围内突击抢建改扩建等违法建设行为的通告》</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iCs w:val="0"/>
                <w:color w:val="000000"/>
                <w:sz w:val="24"/>
                <w:szCs w:val="24"/>
                <w:u w:val="none"/>
                <w:lang w:val="en-US" w:eastAsia="zh-CN"/>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2017.5.4</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棚户区改造未完成</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10</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《贵州省威宁彝族回族苗族自治县人民政府 贵州草海国家级自然保护区管理委员会关于严禁在草海保护区违法取水的通告》</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iCs w:val="0"/>
                <w:color w:val="000000"/>
                <w:sz w:val="24"/>
                <w:szCs w:val="24"/>
                <w:u w:val="none"/>
                <w:lang w:val="en-US" w:eastAsia="zh-CN"/>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2017.6.5</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草海保护继续需要</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11</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《贵州省威宁彝族回族苗族自治县人民政府 云南省会泽县人民政府关于象鼻岭水电站泄洪及发电放水的通告》</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iCs w:val="0"/>
                <w:color w:val="000000"/>
                <w:sz w:val="24"/>
                <w:szCs w:val="24"/>
                <w:u w:val="none"/>
                <w:lang w:val="en-US" w:eastAsia="zh-CN"/>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2017.7.10</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对公司现阶段发展还有影响</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12</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《威宁彝族回族苗族自治县人民政府关于鼓励贫困家庭饲养优质肉牛脱贫致富的通告》</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iCs w:val="0"/>
                <w:color w:val="000000"/>
                <w:sz w:val="24"/>
                <w:szCs w:val="24"/>
                <w:u w:val="none"/>
                <w:lang w:val="en-US" w:eastAsia="zh-CN"/>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2017.8.4</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现在还在执行</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13</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《威宁自治县人民政府办公室关于在么站镇抱都水库工程淹没区及建设区新增建设项目和迁入人口的通知》</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iCs w:val="0"/>
                <w:color w:val="000000"/>
                <w:sz w:val="24"/>
                <w:szCs w:val="24"/>
                <w:u w:val="none"/>
                <w:lang w:val="en-US" w:eastAsia="zh-CN"/>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iCs w:val="0"/>
                <w:color w:val="000000"/>
                <w:sz w:val="24"/>
                <w:szCs w:val="24"/>
                <w:u w:val="none"/>
                <w:lang w:val="en-US" w:eastAsia="zh-CN"/>
              </w:rPr>
            </w:pP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么站镇抱都水库还未开工建设，为预防出现征地纠纷问题出现该文件应保留至水库建设完工后。</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14</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《关于禁止在新发乡开心水库工程淹没区及建设区新增建设项目和迁入人口的通知》</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iCs w:val="0"/>
                <w:color w:val="000000"/>
                <w:sz w:val="24"/>
                <w:szCs w:val="24"/>
                <w:u w:val="none"/>
                <w:lang w:val="en-US" w:eastAsia="zh-CN"/>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2017.10.9</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新发乡开心水库还未开工建设，为预防出现征地纠纷问题出现该文件应保留至水库建设完工后。</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15</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《威宁自治县人民政府办公室关于印发&lt;威宁自治县保障性住房运营实施管理细则（试行）&gt;的通知》（威府办函〔2019〕59号）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（威府办函〔2019〕59号）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2018.5.17</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继续适用当中</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16</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《威宁自治县人民政府办公室关于进一步做好不动产登记工作的通知》（威府办通〔2018〕15号）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（威府办通〔2018〕15号）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2018.1.24</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解决历史遗留问题</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17</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《威宁自治县人民政府办公室关于印发&lt;威宁自治县高污染禁燃区实施方案&gt;的通知》（威府办通〔2018〕180号）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（威府办通〔2018〕180号）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2018.12.26</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与上级法规不冲突，且该文件还在继续指导工作开展</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18</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《威宁自治县人民政府关于印发&lt;威宁自治县建筑工程施工和</w:t>
            </w:r>
            <w:bookmarkStart w:id="0" w:name="_Style_452_27"/>
            <w:bookmarkEnd w:id="0"/>
            <w:bookmarkStart w:id="1" w:name="_Style_452_30"/>
            <w:bookmarkEnd w:id="1"/>
            <w:bookmarkStart w:id="2" w:name="_Bookmark_452_27_30"/>
            <w:r>
              <w:rPr>
                <w:rFonts w:hint="eastAsia" w:ascii="仿宋_GB2312" w:hAnsi="宋体" w:eastAsia="仿宋_GB2312" w:cs="仿宋_GB2312"/>
                <w:i w:val="0"/>
                <w:iCs w:val="0"/>
                <w:color w:val="000000"/>
                <w:kern w:val="0"/>
                <w:sz w:val="24"/>
                <w:szCs w:val="24"/>
                <w:u w:val="none" w:color="800080"/>
                <w:lang w:val="en-US" w:eastAsia="zh-CN" w:bidi="ar"/>
              </w:rPr>
              <w:t>混凝土</w:t>
            </w:r>
            <w:bookmarkEnd w:id="2"/>
            <w:r>
              <w:rPr>
                <w:rFonts w:hint="eastAsia" w:ascii="仿宋_GB2312" w:hAnsi="宋体" w:eastAsia="仿宋_GB2312" w:cs="仿宋_GB2312"/>
                <w:i w:val="0"/>
                <w:iCs w:val="0"/>
                <w:color w:val="000000"/>
                <w:kern w:val="0"/>
                <w:sz w:val="24"/>
                <w:szCs w:val="24"/>
                <w:u w:val="none"/>
                <w:lang w:val="en-US" w:eastAsia="zh-CN" w:bidi="ar"/>
              </w:rPr>
              <w:t>搅拌站扬尘污染治理实施意见（试行）&gt;的通知》（威府发〔2018〕13号）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（威府发〔2018〕13号）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2018.10.16</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继续适用当中</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19</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《威宁自治县人民政府关于象鼻岭水电站二期蓄水的通告》</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iCs w:val="0"/>
                <w:color w:val="000000"/>
                <w:sz w:val="24"/>
                <w:szCs w:val="24"/>
                <w:u w:val="none"/>
                <w:lang w:val="en-US" w:eastAsia="zh-CN"/>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2018.5.31</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对公司现阶段发展还有影响</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20</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《关于禁止在威宁县撇罗海参水库工程淹没区新增建设项目和迁入人口的通知》</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iCs w:val="0"/>
                <w:color w:val="000000"/>
                <w:sz w:val="24"/>
                <w:szCs w:val="24"/>
                <w:u w:val="none"/>
                <w:lang w:val="en-US" w:eastAsia="zh-CN"/>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2018.5.18</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撇罗海参水库还未开工建设，为预防出现征地纠纷问题出现该文件应保留至水库建设完工后。</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21</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《威宁自治县人民政府办公室关于印发&lt;威宁自治县新增出租汽车经营许可实施方案&gt;的通知》（威府办通〔2018〕153号）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（威府办通〔2018〕153号）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2018.10.8</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经核查，该文件仍然符合我县现阶段出租汽车经营许可相关规定</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22</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《威宁自治县人民政府办公室关于印发&lt;威宁自治县残疾儿童少年康复救助实施细则&gt;的通知》（威府办发〔2019〕1号）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（威府办发〔2019〕1号）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2019.4.1</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根据《贵州省残疾儿童康复救助办法》（黔府发〔2018〕27号），需要继续适用。</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23</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《威宁自治县人民政府办公室关于禁止在威宁县老熊洞水库工程淹没区及建设区新增建设项目和迁入人口的通知》</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iCs w:val="0"/>
                <w:color w:val="000000"/>
                <w:sz w:val="24"/>
                <w:szCs w:val="24"/>
                <w:u w:val="none"/>
                <w:lang w:val="en-US" w:eastAsia="zh-CN"/>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2019.3.28</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老熊洞水库还未开工建设，为预防出现征地纠纷问题出现该文件应保留至水库建设完工后。</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24</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《威宁自治县人民政府办公室关于禁止在威宁县董家沟水库工程淹没区及建设区新增建设项目和迁入人口的通知》</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iCs w:val="0"/>
                <w:color w:val="000000"/>
                <w:sz w:val="24"/>
                <w:szCs w:val="24"/>
                <w:u w:val="none"/>
                <w:lang w:val="en-US" w:eastAsia="zh-CN"/>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2019.4.25</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董家沟水库还未开工建设，为预防出现征地纠纷问题，该文件应保留至水库建设完工后。</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25</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《威宁自治县人民政府办公室关于印发&lt;威宁自治县货车非法改装和超限超载治理工作实施方案&gt;的通知》（威府办通〔2016〕304号）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（威府办通〔2016〕304号）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2019.12.25</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经核查，该文件仍然符合我县现阶段货车非法改装和超限超载治理工作相关规定</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26</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《威宁自治县人民政府办公室关于印发&lt;威宁自治县农业产业化龙头企业认定管理和奖励办法（修订）&gt;的通知》（威府办发〔2019〕4号）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（威府办发〔2019〕4号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2019.8.22</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继续适用当中</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27</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《威宁自治县人民政府关于印发威宁自治县公共租赁住房和廉租住房并轨运行管理实施细则》（威府通〔2014〕54号）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（威府通〔2014〕54号）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2014.8.22</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继续适用当中</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28</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《威宁自治县社会救助暂行办法实施细则》（威府办通〔2014〕130号）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（威府办通〔2014〕130号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2014.9.2</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根据工作需要沿用之前的规范。</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29</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威宁自治县人民政府办公室关于印发《威宁自治县农用灌溉机井管理办法（试行）》的通知</w:t>
            </w:r>
            <w:bookmarkStart w:id="3" w:name="_Style_518_40"/>
            <w:bookmarkEnd w:id="3"/>
            <w:bookmarkStart w:id="4" w:name="_Bookmark_518_40_41"/>
            <w:r>
              <w:rPr>
                <w:rFonts w:hint="eastAsia" w:ascii="仿宋_GB2312" w:hAnsi="宋体" w:eastAsia="仿宋_GB2312" w:cs="仿宋_GB2312"/>
                <w:i w:val="0"/>
                <w:iCs w:val="0"/>
                <w:color w:val="000000"/>
                <w:kern w:val="0"/>
                <w:sz w:val="24"/>
                <w:szCs w:val="24"/>
                <w:u w:val="none" w:color="auto"/>
                <w:lang w:val="en-US" w:eastAsia="zh-CN" w:bidi="ar"/>
              </w:rPr>
              <w:t>.</w:t>
            </w:r>
            <w:bookmarkEnd w:id="4"/>
            <w:bookmarkStart w:id="5" w:name="_Style_518_41"/>
            <w:bookmarkEnd w:id="5"/>
            <w:r>
              <w:rPr>
                <w:rFonts w:hint="eastAsia" w:ascii="仿宋_GB2312" w:hAnsi="宋体" w:eastAsia="仿宋_GB2312" w:cs="仿宋_GB2312"/>
                <w:i w:val="0"/>
                <w:iCs w:val="0"/>
                <w:color w:val="000000"/>
                <w:kern w:val="0"/>
                <w:sz w:val="24"/>
                <w:szCs w:val="24"/>
                <w:u w:val="none"/>
                <w:lang w:val="en-US" w:eastAsia="zh-CN" w:bidi="ar"/>
              </w:rPr>
              <w:t>pdf</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 xml:space="preserve"> 威府办发〔2021〕3号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 xml:space="preserve"> 2021.06.16</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需要继续执行</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30</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威宁自治县人民政府关于印发《威宁自治县窨井盖设施安全管理制度》的通知</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 xml:space="preserve"> 威府通〔2021〕2号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2021.4.19</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持续加强市政基础设施管理</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31</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威宁自治县人民政府办公室关于印发《威宁自治县境内电力工程建设征收补偿方案的通知》</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威府办函〔2022〕219号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2022.10.12</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继续适用当中</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32</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威宁自治县人民政府关于印发《支持威宁火腿产业高质量发展的若干措施》的通知</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 xml:space="preserve">威府发〔2022〕6号  </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2022.7.22</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继续适用当中</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33</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威宁自治县人民政府关于印发《威宁自治县农村生活污水处理设施管理办法（试行）》的通知</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威府办发〔2022〕3号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 xml:space="preserve"> 2022.02.28</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与上级法规不冲突，且该文件还在继续指导工作开展</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34</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威宁自治县人民政府关于印发《威宁自治县中心城区国有土地上房屋征收与补偿安置办法（试行）》的通知</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威府通〔2022〕2号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2022.8.1</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“三个办法”废止后，出台新的房屋征收补偿安置办法，指导我县房屋征收补偿安置工作。</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35</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威宁自治县人民政府办公室关于印发《威宁自治县瓶装液化石油气安全管理办法》的通知（威府办通〔2021〕7 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威府办通〔2021〕7 号</w:t>
            </w:r>
            <w:bookmarkStart w:id="6" w:name="_Style_555_13"/>
            <w:bookmarkEnd w:id="6"/>
            <w:bookmarkStart w:id="7" w:name="_Bookmark_555_13_14"/>
            <w:r>
              <w:rPr>
                <w:rFonts w:hint="eastAsia" w:ascii="仿宋_GB2312" w:hAnsi="宋体" w:eastAsia="仿宋_GB2312" w:cs="仿宋_GB2312"/>
                <w:i w:val="0"/>
                <w:iCs w:val="0"/>
                <w:color w:val="000000"/>
                <w:kern w:val="0"/>
                <w:sz w:val="24"/>
                <w:szCs w:val="24"/>
                <w:u w:val="none" w:color="auto"/>
                <w:lang w:val="en-US" w:eastAsia="zh-CN" w:bidi="ar"/>
              </w:rPr>
              <w:t>）</w:t>
            </w:r>
            <w:bookmarkEnd w:id="7"/>
            <w:bookmarkStart w:id="8" w:name="_Style_555_14"/>
            <w:bookmarkEnd w:id="8"/>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2021.9.12</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持续加强城镇燃气安全监管，推进安全稳定。</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36</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威宁自治县人民政府关于加强饮用水水源保护区保护的通告</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无</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2021.6.4</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与上级法规不冲突，继续保留使用</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37</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《贵州草海国家级自然保护区外来科研监测活动管理办法（试行）》</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草管委通〔2022〕19号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2022.05.31</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草海保护需要</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38</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威宁自治县教育科技局 威宁自治县财政局 关于印发《威宁自治县学生资助资金管理实施办法》的通知</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bookmarkStart w:id="9" w:name="_Style_573_0"/>
            <w:bookmarkEnd w:id="9"/>
            <w:bookmarkStart w:id="10" w:name="_Bookmark_573_0_1"/>
            <w:r>
              <w:rPr>
                <w:rFonts w:hint="eastAsia" w:ascii="仿宋_GB2312" w:hAnsi="宋体" w:eastAsia="仿宋_GB2312" w:cs="仿宋_GB2312"/>
                <w:i w:val="0"/>
                <w:iCs w:val="0"/>
                <w:color w:val="000000"/>
                <w:kern w:val="0"/>
                <w:sz w:val="24"/>
                <w:szCs w:val="24"/>
                <w:u w:val="none" w:color="auto"/>
                <w:lang w:val="en-US" w:eastAsia="zh-CN" w:bidi="ar"/>
              </w:rPr>
              <w:t>威</w:t>
            </w:r>
            <w:bookmarkEnd w:id="10"/>
            <w:bookmarkStart w:id="11" w:name="_Style_573_1"/>
            <w:bookmarkEnd w:id="11"/>
            <w:r>
              <w:rPr>
                <w:rFonts w:hint="eastAsia" w:ascii="仿宋_GB2312" w:hAnsi="宋体" w:eastAsia="仿宋_GB2312" w:cs="仿宋_GB2312"/>
                <w:i w:val="0"/>
                <w:iCs w:val="0"/>
                <w:color w:val="000000"/>
                <w:kern w:val="0"/>
                <w:sz w:val="24"/>
                <w:szCs w:val="24"/>
                <w:u w:val="none"/>
                <w:lang w:val="en-US" w:eastAsia="zh-CN" w:bidi="ar"/>
              </w:rPr>
              <w:t>教科通〔2022〕129号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2022.05.18</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进一步规范和加强各类学生资助资金管理，提高资金使用效益，确保资助工作顺利开展。</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39</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《贵州草海国家级自然保护区管委会威宁彝族回族苗族自治县城   市管理局威宁彝族回族苗族自治县环保和科  技局威宁彝族回族苗族自治县市场监督管理 局威宁彝族回族苗族自治县城乡规划局威宁彝族回族苗族自治县公       安局威宁彝族回族苗族自治县交通运输局威宁彝族回族苗族自治县  商务和粮局关于禁止在草海保护区和自治县城区储存销售收购水泥、钢材、废旧物资的通告》</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无</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2018.10.25</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持续强抓生态环境保护工作</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40</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《威宁自治县住房和城乡建设局(城市管理局)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禁止在校园周边设摊经营兜售物品的通告</w:t>
            </w:r>
            <w:bookmarkStart w:id="12" w:name="_Style_585_18"/>
            <w:bookmarkEnd w:id="12"/>
            <w:bookmarkStart w:id="13" w:name="_Bookmark_585_18_19"/>
            <w:r>
              <w:rPr>
                <w:rFonts w:hint="eastAsia" w:ascii="仿宋_GB2312" w:hAnsi="宋体" w:eastAsia="仿宋_GB2312" w:cs="仿宋_GB2312"/>
                <w:i w:val="0"/>
                <w:iCs w:val="0"/>
                <w:color w:val="000000"/>
                <w:kern w:val="0"/>
                <w:sz w:val="24"/>
                <w:szCs w:val="24"/>
                <w:u w:val="none" w:color="auto"/>
                <w:lang w:val="en-US" w:eastAsia="zh-CN" w:bidi="ar"/>
              </w:rPr>
              <w:t>》</w:t>
            </w:r>
            <w:bookmarkEnd w:id="13"/>
            <w:bookmarkStart w:id="14" w:name="_Style_585_19"/>
            <w:bookmarkEnd w:id="14"/>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无</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2019.9.19</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持续强抓校园周边环境秩序工作</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41</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《威宁彝族回族苗族自治县住房和城乡建设  局威宁彝族回族苗族自治县公安局交通警察 大队关于在自治县城区（经开区）持续开展交通秩序整治活动的通告》</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无</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2019.11.19</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持续强抓城区市容秩序整治工作</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42</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威宁县发展和改革局 威宁县交通局关于调整我县出租汽车运价收费标准和计程计价范围的通知</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威发改〔2022〕37号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2022.8.25</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继续适用当前工作</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4</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威宁县发展和改革局 威宁县水务局关于调整我县城乡供水价格的通知</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威发改〔2022〕25号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2022.5.25</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继续适用当前工作</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44</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威宁自治县发展和改革局 威宁自治县住房和城乡建设局 威宁自治县综合行政执法局 威宁自治县财政局 威宁自治县公安局 威宁自治县市场监督管理局关于印发《威宁自治县机动车停放服务收费管理实施细则（试行）》的通知</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威发改〔2022〕25号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2022.8.24</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继续适用当前工作</w:t>
            </w:r>
          </w:p>
        </w:tc>
      </w:tr>
    </w:tbl>
    <w:p>
      <w:pPr>
        <w:keepNext w:val="0"/>
        <w:keepLines w:val="0"/>
        <w:pageBreakBefore w:val="0"/>
        <w:tabs>
          <w:tab w:val="left" w:pos="3979"/>
        </w:tabs>
        <w:kinsoku/>
        <w:wordWrap/>
        <w:overflowPunct/>
        <w:topLinePunct w:val="0"/>
        <w:autoSpaceDE/>
        <w:autoSpaceDN/>
        <w:bidi w:val="0"/>
        <w:adjustRightInd/>
        <w:snapToGrid/>
        <w:spacing w:line="560" w:lineRule="exact"/>
        <w:jc w:val="left"/>
        <w:rPr>
          <w:rFonts w:hint="eastAsia"/>
          <w:lang w:val="en-US" w:eastAsia="zh-CN"/>
        </w:rPr>
      </w:pPr>
    </w:p>
    <w:p>
      <w:bookmarkStart w:id="15" w:name="_GoBack"/>
      <w:bookmarkEnd w:id="15"/>
    </w:p>
    <w:sectPr>
      <w:pgSz w:w="16838" w:h="11906" w:orient="landscape"/>
      <w:pgMar w:top="2098" w:right="1474" w:bottom="1984" w:left="1588"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9018ED92-26A1-4C49-AB94-2932AE3842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6C5092F-5A2C-4754-B3E7-8DC87CAF296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E0000" w:usb2="00000000" w:usb3="00000000" w:csb0="00040000" w:csb1="00000000"/>
    <w:embedRegular r:id="rId3" w:fontKey="{6BEE9AA9-71E9-42C2-A6D3-D7EF2D5DE90E}"/>
  </w:font>
  <w:font w:name="方正小标宋_GBK">
    <w:panose1 w:val="03000509000000000000"/>
    <w:charset w:val="86"/>
    <w:family w:val="auto"/>
    <w:pitch w:val="default"/>
    <w:sig w:usb0="00000001" w:usb1="080E0000" w:usb2="00000000" w:usb3="00000000" w:csb0="00040000" w:csb1="00000000"/>
    <w:embedRegular r:id="rId4" w:fontKey="{50F4963E-1CB5-40EF-8CC1-3B12D1944370}"/>
  </w:font>
  <w:font w:name="仿宋_GB2312">
    <w:panose1 w:val="02010609030101010101"/>
    <w:charset w:val="86"/>
    <w:family w:val="auto"/>
    <w:pitch w:val="default"/>
    <w:sig w:usb0="00000001" w:usb1="080E0000" w:usb2="00000000" w:usb3="00000000" w:csb0="00040000" w:csb1="00000000"/>
    <w:embedRegular r:id="rId5" w:fontKey="{32E02B23-ADDA-44B2-B68F-A525001C0C8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OGQwNTY4NDAwOWUxOWM3MjYzNTVjOWEwZmQwYzQifQ=="/>
  </w:docVars>
  <w:rsids>
    <w:rsidRoot w:val="6F7C0CFD"/>
    <w:rsid w:val="21FC63D3"/>
    <w:rsid w:val="318A12D0"/>
    <w:rsid w:val="6F7C0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2023-08-15T09:27:00Z</dcterms:created>
  <dc:creator>Administrator</dc:creator>
  <cp:lastModifiedBy>Administrator</cp:lastModifiedBy>
  <dcterms:modified xsi:type="dcterms:W3CDTF">2023-08-15T09:28:04Z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CC9B5D83C0DD4895BEDC3A7C83DF2DEC_11</vt:lpwstr>
  </property>
</Properties>
</file>