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贵州达康医疗设备管理服务有限公司2022年公开招聘财务工作人员岗位需求表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173"/>
        <w:gridCol w:w="4822"/>
        <w:gridCol w:w="16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35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517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4822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60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15" w:type="dxa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银行账户收付款工作；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2.负责公司银行账户信息变更、开户、销户、注销等工作；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3.负责公司债务管理相关工作；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4.其它财务相关工作。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1.年龄35岁及以下；</w:t>
            </w:r>
          </w:p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2.中共党员优先；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3.本科及以上学历；持有会计师证优先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.具有3年及以上相关工作经验，具有较强的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沟通能力及风险控制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能力；熟悉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企业财务资金管理运作制度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及财务软件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财务管理、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5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</w:p>
        </w:tc>
        <w:tc>
          <w:tcPr>
            <w:tcW w:w="5173" w:type="dxa"/>
            <w:vAlign w:val="center"/>
          </w:tcPr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会计核算业务审核和预算控制；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报表编制及相关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分析报告；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年度预算编制及预算执行分析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参与存货实地盘查并进行账实核对，对盘查结果提出意见和建议；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固定资产管理；</w:t>
            </w:r>
          </w:p>
          <w:p>
            <w:pPr>
              <w:pStyle w:val="7"/>
              <w:spacing w:before="100" w:after="10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财会文件档案及领导交办的其他事项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.其它财务相关工作。</w:t>
            </w:r>
          </w:p>
        </w:tc>
        <w:tc>
          <w:tcPr>
            <w:tcW w:w="4822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1.年龄35岁及以下；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.中共党员优先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.本科及以上学历；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年及以上相关工作经验，具有较强的成本管理、风险控制和财务分析能力；熟悉财务处理程序及财务软件，了解国内企业会计准则及相关财务、税务、审计法规、政策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5.持有注册会计师、税务师证优先。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before="100" w:after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财务管理、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51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</w:tbl>
    <w:p>
      <w:pPr>
        <w:spacing w:before="100" w:after="100" w:line="20" w:lineRule="exact"/>
      </w:pPr>
      <w:bookmarkStart w:id="0" w:name="_GoBack"/>
      <w:bookmarkEnd w:id="0"/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30A64C19"/>
    <w:rsid w:val="007C606E"/>
    <w:rsid w:val="009355C9"/>
    <w:rsid w:val="03A76816"/>
    <w:rsid w:val="0D6166DE"/>
    <w:rsid w:val="0E4B5EB5"/>
    <w:rsid w:val="0F804F78"/>
    <w:rsid w:val="13E26EA1"/>
    <w:rsid w:val="14A819A8"/>
    <w:rsid w:val="15D151F4"/>
    <w:rsid w:val="1A805E8F"/>
    <w:rsid w:val="1D450584"/>
    <w:rsid w:val="1D5C6C75"/>
    <w:rsid w:val="1D755CE1"/>
    <w:rsid w:val="25383152"/>
    <w:rsid w:val="289411F3"/>
    <w:rsid w:val="29855E9C"/>
    <w:rsid w:val="29A615C6"/>
    <w:rsid w:val="2A435008"/>
    <w:rsid w:val="2B4F6F07"/>
    <w:rsid w:val="2C1C24F2"/>
    <w:rsid w:val="30A64C19"/>
    <w:rsid w:val="30A71CA7"/>
    <w:rsid w:val="312224EF"/>
    <w:rsid w:val="35357321"/>
    <w:rsid w:val="356936DE"/>
    <w:rsid w:val="35C81C84"/>
    <w:rsid w:val="36CC115F"/>
    <w:rsid w:val="390E083A"/>
    <w:rsid w:val="3AE87508"/>
    <w:rsid w:val="3CFB2419"/>
    <w:rsid w:val="41910FF3"/>
    <w:rsid w:val="42B15B0D"/>
    <w:rsid w:val="45B778DE"/>
    <w:rsid w:val="490E505E"/>
    <w:rsid w:val="4A314616"/>
    <w:rsid w:val="4B085B39"/>
    <w:rsid w:val="4C0406C7"/>
    <w:rsid w:val="4C9F24FF"/>
    <w:rsid w:val="4DE5011B"/>
    <w:rsid w:val="56E03457"/>
    <w:rsid w:val="5846521D"/>
    <w:rsid w:val="58D24C70"/>
    <w:rsid w:val="60A72D6A"/>
    <w:rsid w:val="622A7E09"/>
    <w:rsid w:val="628D2A2B"/>
    <w:rsid w:val="63326589"/>
    <w:rsid w:val="646F45B9"/>
    <w:rsid w:val="66DD4039"/>
    <w:rsid w:val="67423054"/>
    <w:rsid w:val="6AD14E1A"/>
    <w:rsid w:val="6B885579"/>
    <w:rsid w:val="6C0446BE"/>
    <w:rsid w:val="6E5F44EB"/>
    <w:rsid w:val="6F826977"/>
    <w:rsid w:val="70071257"/>
    <w:rsid w:val="72113D47"/>
    <w:rsid w:val="755E63FC"/>
    <w:rsid w:val="76C81B20"/>
    <w:rsid w:val="7A724BA1"/>
    <w:rsid w:val="7B840B95"/>
    <w:rsid w:val="7DE73026"/>
    <w:rsid w:val="7FE847D2"/>
    <w:rsid w:val="7F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504</Characters>
  <Lines>8</Lines>
  <Paragraphs>2</Paragraphs>
  <TotalTime>1</TotalTime>
  <ScaleCrop>false</ScaleCrop>
  <LinksUpToDate>false</LinksUpToDate>
  <CharactersWithSpaces>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Kevin.D</dc:creator>
  <cp:lastModifiedBy>Meng1206</cp:lastModifiedBy>
  <cp:lastPrinted>2022-06-24T09:06:00Z</cp:lastPrinted>
  <dcterms:modified xsi:type="dcterms:W3CDTF">2022-07-14T01:27:44Z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2A31BF4D3F024764ABE9BC853617F573</vt:lpwstr>
  </property>
</Properties>
</file>