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34"/>
      <w:bookmarkStart w:id="1" w:name="bookmark35"/>
      <w:bookmarkStart w:id="2" w:name="bookmark36"/>
      <w:r>
        <w:rPr>
          <w:color w:val="000000"/>
          <w:spacing w:val="0"/>
          <w:w w:val="100"/>
          <w:position w:val="0"/>
        </w:rPr>
        <w:t>遵义市就业困难人员认定表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4"/>
        <w:gridCol w:w="1548"/>
        <w:gridCol w:w="1063"/>
        <w:gridCol w:w="667"/>
        <w:gridCol w:w="898"/>
        <w:gridCol w:w="1502"/>
        <w:gridCol w:w="1277"/>
        <w:gridCol w:w="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婚姻状况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就业创业证编号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户籍所 在地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家庭居住地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登记失 业时间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失业原因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就业困难 类型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□ 4050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口低保家庭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□残疾人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口长期失业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口失地退捕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□困难高校毕业生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□零就业家庭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家庭成员情况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与申请人关系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工作单位或学校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是否登记失业人员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7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本人承诺：以上所填信息均为本人真实、有效信息，如有虚假，后果自负。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7640"/>
                <w:tab w:val="left" w:pos="8754"/>
              </w:tabs>
              <w:bidi w:val="0"/>
              <w:spacing w:before="0" w:after="200" w:line="240" w:lineRule="auto"/>
              <w:ind w:left="65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社区意见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街道（乡、镇） 人社中心意见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463" w:firstLineChars="665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县（市、区） 人力资源社 会保障部门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right="0" w:firstLine="4536" w:firstLineChars="2062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leftChars="0" w:right="0" w:firstLine="4840" w:firstLineChars="22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left"/>
      </w:pPr>
      <w:r>
        <w:rPr>
          <w:color w:val="000000"/>
          <w:spacing w:val="0"/>
          <w:w w:val="100"/>
          <w:position w:val="0"/>
        </w:rPr>
        <w:t>说明：此表一式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份，县（市、区）、街道（乡、镇）公共就业服务机构和申请人各一份。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4F0D"/>
    <w:rsid w:val="47516B5C"/>
    <w:rsid w:val="59925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before="350" w:after="5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SEnas</cp:lastModifiedBy>
  <dcterms:modified xsi:type="dcterms:W3CDTF">2022-08-15T06:33:42Z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