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国家统计局青海调查总队202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520" w:lineRule="exact"/>
        <w:ind w:firstLine="640"/>
        <w:rPr>
          <w:rFonts w:eastAsia="仿宋_GB2312"/>
          <w:sz w:val="32"/>
          <w:szCs w:val="32"/>
          <w:shd w:val="clear" w:color="auto" w:fill="FFFFFF"/>
        </w:rPr>
      </w:pPr>
    </w:p>
    <w:p>
      <w:pPr>
        <w:shd w:val="solid" w:color="FFFFFF" w:fill="auto"/>
        <w:autoSpaceDN w:val="0"/>
        <w:spacing w:line="52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年度国家统计局青海</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520" w:lineRule="exact"/>
        <w:ind w:left="1363" w:hanging="720"/>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58"/>
        <w:gridCol w:w="1130"/>
        <w:gridCol w:w="1130"/>
        <w:gridCol w:w="2150"/>
        <w:gridCol w:w="1191"/>
        <w:gridCol w:w="786"/>
      </w:tblGrid>
      <w:tr>
        <w:tblPrEx>
          <w:tblCellMar>
            <w:top w:w="0" w:type="dxa"/>
            <w:left w:w="108" w:type="dxa"/>
            <w:bottom w:w="0" w:type="dxa"/>
            <w:right w:w="108" w:type="dxa"/>
          </w:tblCellMar>
        </w:tblPrEx>
        <w:trPr>
          <w:trHeight w:val="2070" w:hRule="exact"/>
          <w:jc w:val="center"/>
        </w:trPr>
        <w:tc>
          <w:tcPr>
            <w:tcW w:w="2258"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eastAsia="黑体"/>
                <w:kern w:val="0"/>
                <w:sz w:val="28"/>
                <w:szCs w:val="28"/>
              </w:rPr>
            </w:pPr>
            <w:r>
              <w:rPr>
                <w:rFonts w:hint="eastAsia" w:eastAsia="黑体"/>
                <w:kern w:val="0"/>
                <w:sz w:val="28"/>
                <w:szCs w:val="28"/>
              </w:rPr>
              <w:t>进入</w:t>
            </w:r>
          </w:p>
          <w:p>
            <w:pPr>
              <w:widowControl/>
              <w:autoSpaceDN w:val="0"/>
              <w:spacing w:line="520" w:lineRule="exact"/>
              <w:jc w:val="center"/>
              <w:rPr>
                <w:rFonts w:eastAsia="黑体"/>
                <w:kern w:val="0"/>
                <w:sz w:val="28"/>
                <w:szCs w:val="28"/>
              </w:rPr>
            </w:pPr>
            <w:r>
              <w:rPr>
                <w:rFonts w:hint="eastAsia" w:eastAsia="黑体"/>
                <w:kern w:val="0"/>
                <w:sz w:val="28"/>
                <w:szCs w:val="28"/>
              </w:rPr>
              <w:t>面试</w:t>
            </w:r>
          </w:p>
          <w:p>
            <w:pPr>
              <w:widowControl/>
              <w:autoSpaceDN w:val="0"/>
              <w:spacing w:line="520" w:lineRule="exact"/>
              <w:jc w:val="center"/>
              <w:rPr>
                <w:rFonts w:eastAsia="黑体"/>
                <w:kern w:val="0"/>
                <w:sz w:val="28"/>
                <w:szCs w:val="28"/>
              </w:rPr>
            </w:pPr>
            <w:r>
              <w:rPr>
                <w:rFonts w:hint="eastAsia" w:eastAsia="黑体"/>
                <w:kern w:val="0"/>
                <w:sz w:val="28"/>
                <w:szCs w:val="28"/>
              </w:rPr>
              <w:t>最低</w:t>
            </w:r>
          </w:p>
          <w:p>
            <w:pPr>
              <w:widowControl/>
              <w:autoSpaceDN w:val="0"/>
              <w:spacing w:line="520" w:lineRule="exact"/>
              <w:jc w:val="center"/>
              <w:rPr>
                <w:sz w:val="28"/>
                <w:szCs w:val="28"/>
              </w:rPr>
            </w:pPr>
            <w:r>
              <w:rPr>
                <w:rFonts w:hint="eastAsia" w:eastAsia="黑体"/>
                <w:kern w:val="0"/>
                <w:sz w:val="28"/>
                <w:szCs w:val="28"/>
              </w:rPr>
              <w:t>分数</w:t>
            </w:r>
          </w:p>
        </w:tc>
        <w:tc>
          <w:tcPr>
            <w:tcW w:w="113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sz w:val="28"/>
                <w:szCs w:val="28"/>
              </w:rPr>
            </w:pPr>
            <w:r>
              <w:rPr>
                <w:rFonts w:eastAsia="黑体"/>
                <w:kern w:val="0"/>
                <w:sz w:val="28"/>
                <w:szCs w:val="28"/>
              </w:rPr>
              <w:t>姓  名</w:t>
            </w:r>
          </w:p>
        </w:tc>
        <w:tc>
          <w:tcPr>
            <w:tcW w:w="215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sz w:val="28"/>
                <w:szCs w:val="28"/>
              </w:rPr>
            </w:pPr>
            <w:r>
              <w:rPr>
                <w:rFonts w:eastAsia="黑体"/>
                <w:kern w:val="0"/>
                <w:sz w:val="28"/>
                <w:szCs w:val="28"/>
              </w:rPr>
              <w:t>准考证号</w:t>
            </w:r>
          </w:p>
        </w:tc>
        <w:tc>
          <w:tcPr>
            <w:tcW w:w="119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sz w:val="28"/>
                <w:szCs w:val="28"/>
              </w:rPr>
            </w:pPr>
            <w:r>
              <w:rPr>
                <w:rFonts w:eastAsia="黑体"/>
                <w:kern w:val="0"/>
                <w:sz w:val="28"/>
                <w:szCs w:val="28"/>
              </w:rPr>
              <w:t>面试时间</w:t>
            </w:r>
          </w:p>
        </w:tc>
        <w:tc>
          <w:tcPr>
            <w:tcW w:w="786"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680" w:hRule="exact"/>
          <w:jc w:val="center"/>
        </w:trPr>
        <w:tc>
          <w:tcPr>
            <w:tcW w:w="2258"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青海调查总队</w:t>
            </w:r>
          </w:p>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业务处室一级主任科员及以下（1）（400110129001）</w:t>
            </w:r>
          </w:p>
        </w:tc>
        <w:tc>
          <w:tcPr>
            <w:tcW w:w="113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default" w:ascii="仿宋_GB2312" w:eastAsia="仿宋_GB2312"/>
                <w:sz w:val="24"/>
                <w:szCs w:val="24"/>
                <w:lang w:val="en-US" w:eastAsia="zh-CN"/>
              </w:rPr>
            </w:pPr>
            <w:r>
              <w:rPr>
                <w:rFonts w:hint="eastAsia" w:ascii="仿宋_GB2312" w:eastAsia="仿宋_GB2312"/>
                <w:color w:val="auto"/>
                <w:sz w:val="24"/>
                <w:szCs w:val="24"/>
                <w:lang w:val="en-US" w:eastAsia="zh-CN"/>
              </w:rPr>
              <w:t>110.4</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赵曰坤</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135132010208413</w:t>
            </w:r>
          </w:p>
        </w:tc>
        <w:tc>
          <w:tcPr>
            <w:tcW w:w="119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p>
            <w:pPr>
              <w:widowControl/>
              <w:autoSpaceDN w:val="0"/>
              <w:spacing w:line="520" w:lineRule="exact"/>
              <w:jc w:val="center"/>
              <w:rPr>
                <w:rFonts w:ascii="仿宋_GB2312" w:hAnsi="Times New Roman" w:eastAsia="仿宋_GB2312" w:cs="Times New Roman"/>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eastAsia" w:ascii="仿宋_GB2312" w:eastAsia="仿宋_GB2312"/>
                <w:color w:val="auto"/>
                <w:sz w:val="24"/>
                <w:szCs w:val="24"/>
                <w:lang w:val="en-US" w:eastAsia="zh-CN"/>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邵莉芳</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135141010710309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hAnsi="Times New Roman" w:eastAsia="仿宋_GB2312" w:cs="Times New Roman"/>
                <w:b/>
                <w:kern w:val="2"/>
                <w:sz w:val="24"/>
                <w:szCs w:val="24"/>
                <w:shd w:val="clear" w:color="auto" w:fill="FFFFFF"/>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hAnsi="Times New Roman" w:eastAsia="仿宋_GB2312" w:cs="Times New Roman"/>
                <w:kern w:val="2"/>
                <w:sz w:val="24"/>
                <w:szCs w:val="24"/>
                <w:shd w:val="clear" w:color="auto" w:fill="FFFFFF"/>
                <w:lang w:val="en-US" w:eastAsia="zh-CN" w:bidi="ar-SA"/>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eastAsia" w:ascii="仿宋_GB2312" w:eastAsia="仿宋_GB2312"/>
                <w:color w:val="auto"/>
                <w:sz w:val="24"/>
                <w:szCs w:val="24"/>
                <w:lang w:val="en-US" w:eastAsia="zh-CN"/>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ascii="仿宋_GB2312" w:eastAsia="仿宋_GB2312"/>
                <w:color w:val="auto"/>
                <w:sz w:val="24"/>
                <w:szCs w:val="24"/>
              </w:rPr>
              <w:t>刘博</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ascii="仿宋_GB2312" w:eastAsia="仿宋_GB2312"/>
                <w:color w:val="auto"/>
                <w:sz w:val="24"/>
                <w:szCs w:val="24"/>
              </w:rPr>
              <w:t>1351410901</w:t>
            </w:r>
            <w:r>
              <w:rPr>
                <w:rFonts w:hint="eastAsia" w:ascii="仿宋_GB2312" w:eastAsia="仿宋_GB2312"/>
                <w:color w:val="auto"/>
                <w:sz w:val="24"/>
                <w:szCs w:val="24"/>
                <w:lang w:val="en-US" w:eastAsia="zh-CN"/>
              </w:rPr>
              <w:t>01523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color w:val="auto"/>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eastAsia" w:ascii="仿宋_GB2312" w:eastAsia="仿宋_GB2312"/>
                <w:color w:val="auto"/>
                <w:sz w:val="24"/>
                <w:szCs w:val="24"/>
                <w:lang w:val="en-US" w:eastAsia="zh-CN"/>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ascii="仿宋_GB2312" w:eastAsia="仿宋_GB2312"/>
                <w:color w:val="auto"/>
                <w:sz w:val="24"/>
                <w:szCs w:val="24"/>
              </w:rPr>
              <w:t>李苑</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ascii="仿宋_GB2312" w:eastAsia="仿宋_GB2312"/>
                <w:color w:val="auto"/>
                <w:sz w:val="24"/>
                <w:szCs w:val="24"/>
              </w:rPr>
              <w:t>1351636303</w:t>
            </w:r>
            <w:r>
              <w:rPr>
                <w:rFonts w:hint="eastAsia" w:ascii="仿宋_GB2312" w:eastAsia="仿宋_GB2312"/>
                <w:color w:val="auto"/>
                <w:sz w:val="24"/>
                <w:szCs w:val="24"/>
                <w:lang w:val="en-US" w:eastAsia="zh-CN"/>
              </w:rPr>
              <w:t>06520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color w:val="FF0000"/>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eastAsia" w:ascii="仿宋_GB2312" w:eastAsia="仿宋_GB2312"/>
                <w:color w:val="auto"/>
                <w:sz w:val="24"/>
                <w:szCs w:val="24"/>
                <w:lang w:val="en-US" w:eastAsia="zh-CN"/>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黄蓉</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135163630306820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b/>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rPr>
                <w:rFonts w:hint="default" w:ascii="仿宋_GB2312" w:eastAsia="仿宋_GB2312"/>
                <w:sz w:val="24"/>
                <w:szCs w:val="24"/>
                <w:lang w:val="en-US" w:eastAsia="zh-CN"/>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马建辉</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135163630307127</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冯春燕</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135163630307810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b/>
                <w:sz w:val="24"/>
                <w:szCs w:val="24"/>
                <w:shd w:val="clear" w:color="auto" w:fill="FFFFFF"/>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李阳</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135163630308403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0" w:lineRule="exact"/>
              <w:jc w:val="center"/>
              <w:textAlignment w:val="top"/>
              <w:rPr>
                <w:rFonts w:ascii="仿宋_GB2312" w:eastAsia="仿宋_GB2312"/>
                <w:b/>
                <w:sz w:val="24"/>
                <w:szCs w:val="24"/>
                <w:shd w:val="clear" w:color="auto" w:fill="FFFFFF"/>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520" w:lineRule="exact"/>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680" w:hRule="exact"/>
          <w:jc w:val="center"/>
        </w:trPr>
        <w:tc>
          <w:tcPr>
            <w:tcW w:w="2258" w:type="dxa"/>
            <w:vMerge w:val="restart"/>
            <w:tcBorders>
              <w:top w:val="single" w:color="000000" w:sz="6" w:space="0"/>
              <w:left w:val="single" w:color="000000" w:sz="4" w:space="0"/>
              <w:right w:val="single" w:color="auto"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青海调查总队</w:t>
            </w:r>
          </w:p>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业务处室一级主任科员及以下（2）（400110129002）</w:t>
            </w:r>
          </w:p>
        </w:tc>
        <w:tc>
          <w:tcPr>
            <w:tcW w:w="113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52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125.3</w:t>
            </w:r>
          </w:p>
        </w:tc>
        <w:tc>
          <w:tcPr>
            <w:tcW w:w="1130" w:type="dxa"/>
            <w:tcBorders>
              <w:top w:val="single" w:color="000000" w:sz="6" w:space="0"/>
              <w:left w:val="single" w:color="auto" w:sz="4"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罗印师</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135163630306705</w:t>
            </w:r>
          </w:p>
        </w:tc>
        <w:tc>
          <w:tcPr>
            <w:tcW w:w="119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b/>
                <w:sz w:val="24"/>
                <w:szCs w:val="24"/>
              </w:rPr>
            </w:pPr>
          </w:p>
          <w:p>
            <w:pPr>
              <w:widowControl/>
              <w:autoSpaceDN w:val="0"/>
              <w:spacing w:line="520" w:lineRule="exact"/>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p>
            <w:pPr>
              <w:widowControl/>
              <w:autoSpaceDN w:val="0"/>
              <w:spacing w:line="520" w:lineRule="exact"/>
              <w:jc w:val="center"/>
              <w:rPr>
                <w:rFonts w:ascii="仿宋_GB2312" w:eastAsia="仿宋_GB2312"/>
                <w:b/>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bottom w:val="single" w:color="000000" w:sz="6" w:space="0"/>
              <w:right w:val="single" w:color="auto" w:sz="4"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520" w:lineRule="exact"/>
              <w:jc w:val="center"/>
              <w:rPr>
                <w:rFonts w:hint="default" w:ascii="仿宋_GB2312" w:eastAsia="仿宋_GB2312"/>
                <w:sz w:val="24"/>
                <w:szCs w:val="24"/>
                <w:lang w:val="en-US" w:eastAsia="zh-CN"/>
              </w:rPr>
            </w:pPr>
          </w:p>
        </w:tc>
        <w:tc>
          <w:tcPr>
            <w:tcW w:w="1130" w:type="dxa"/>
            <w:tcBorders>
              <w:top w:val="single" w:color="auto" w:sz="4"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盖成飞</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154114010101301</w:t>
            </w:r>
          </w:p>
        </w:tc>
        <w:tc>
          <w:tcPr>
            <w:tcW w:w="1191"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b/>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调剂</w:t>
            </w:r>
          </w:p>
        </w:tc>
      </w:tr>
      <w:tr>
        <w:tblPrEx>
          <w:tblCellMar>
            <w:top w:w="0" w:type="dxa"/>
            <w:left w:w="108" w:type="dxa"/>
            <w:bottom w:w="0" w:type="dxa"/>
            <w:right w:w="108" w:type="dxa"/>
          </w:tblCellMar>
        </w:tblPrEx>
        <w:trPr>
          <w:trHeight w:val="685" w:hRule="exact"/>
          <w:jc w:val="center"/>
        </w:trPr>
        <w:tc>
          <w:tcPr>
            <w:tcW w:w="2258"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海东调查队业务科室四级主任科员及以下（400110129003）</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autoSpaceDN w:val="0"/>
              <w:spacing w:line="520" w:lineRule="exact"/>
              <w:jc w:val="center"/>
              <w:rPr>
                <w:rFonts w:ascii="仿宋_GB2312" w:eastAsia="仿宋_GB2312"/>
                <w:sz w:val="24"/>
                <w:szCs w:val="24"/>
              </w:rPr>
            </w:pPr>
            <w:r>
              <w:rPr>
                <w:rFonts w:hint="eastAsia" w:ascii="仿宋_GB2312" w:eastAsia="仿宋_GB2312"/>
                <w:sz w:val="24"/>
                <w:szCs w:val="24"/>
              </w:rPr>
              <w:t>119.8</w:t>
            </w:r>
          </w:p>
        </w:tc>
        <w:tc>
          <w:tcPr>
            <w:tcW w:w="1130"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pacing w:val="-11"/>
                <w:sz w:val="24"/>
                <w:szCs w:val="24"/>
              </w:rPr>
              <w:t>洛桑扎西</w:t>
            </w:r>
          </w:p>
        </w:tc>
        <w:tc>
          <w:tcPr>
            <w:tcW w:w="2150"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135253018711619</w:t>
            </w:r>
          </w:p>
        </w:tc>
        <w:tc>
          <w:tcPr>
            <w:tcW w:w="119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4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董金珍</w:t>
            </w:r>
          </w:p>
        </w:tc>
        <w:tc>
          <w:tcPr>
            <w:tcW w:w="2150"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135263630101219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b/>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陈楠江</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135263631140822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黄南调查队业务科室四级主任科员及以下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（400110129004）</w:t>
            </w:r>
          </w:p>
          <w:p>
            <w:pPr>
              <w:spacing w:line="520" w:lineRule="exact"/>
              <w:jc w:val="center"/>
              <w:rPr>
                <w:rFonts w:ascii="仿宋_GB2312" w:eastAsia="仿宋_GB2312"/>
                <w:sz w:val="24"/>
                <w:szCs w:val="24"/>
              </w:rPr>
            </w:pP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117.5</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马芮</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135211194402822</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刘小冬</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135263630102724</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马文学</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135263630205025</w:t>
            </w:r>
          </w:p>
        </w:tc>
        <w:tc>
          <w:tcPr>
            <w:tcW w:w="119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果洛调查队业务科室四级主任科员及以下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（400110129005）</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117.9</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任强</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135231014702012</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项焰</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135234011001712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郇小亮</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135237030400430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宋思潼</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135250010400115</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陈婧</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135251000603009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hAnsi="Times New Roman" w:eastAsia="仿宋_GB2312" w:cs="Times New Roman"/>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杨浏</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135263630100822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3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杨阳</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135263631037729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hAnsi="Times New Roman" w:eastAsia="仿宋_GB2312" w:cs="Times New Roman"/>
                <w:kern w:val="2"/>
                <w:sz w:val="24"/>
                <w:szCs w:val="24"/>
                <w:lang w:val="en-US" w:eastAsia="zh-CN" w:bidi="ar-SA"/>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6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董永臻</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135263631141120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65" w:hRule="exact"/>
          <w:jc w:val="center"/>
        </w:trPr>
        <w:tc>
          <w:tcPr>
            <w:tcW w:w="2258"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房丹阳</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135264012001304</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10"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玉树调查队业务科室四级主任科员及以下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（400110129006）</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117.9</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pacing w:val="-17"/>
                <w:sz w:val="24"/>
                <w:szCs w:val="24"/>
              </w:rPr>
              <w:t>桑周措</w:t>
            </w:r>
            <w:r>
              <w:rPr>
                <w:rFonts w:hint="eastAsia" w:ascii="仿宋_GB2312" w:eastAsia="仿宋_GB2312"/>
                <w:sz w:val="24"/>
                <w:szCs w:val="24"/>
              </w:rPr>
              <w:t>毛</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135263630203723</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袁语杉</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135263630204415</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80"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孟歆雅</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135263631141802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bl>
    <w:p>
      <w:pPr>
        <w:spacing w:line="520" w:lineRule="exact"/>
        <w:jc w:val="center"/>
        <w:rPr>
          <w:rFonts w:ascii="仿宋_GB2312" w:eastAsia="仿宋_GB2312"/>
          <w:strike/>
          <w:sz w:val="24"/>
          <w:szCs w:val="24"/>
        </w:rPr>
      </w:pPr>
      <w:r>
        <w:rPr>
          <w:rFonts w:hint="eastAsia" w:ascii="仿宋_GB2312" w:eastAsia="仿宋_GB2312"/>
          <w:strike/>
          <w:sz w:val="24"/>
          <w:szCs w:val="24"/>
        </w:rPr>
        <w:br w:type="page"/>
      </w:r>
    </w:p>
    <w:tbl>
      <w:tblPr>
        <w:tblStyle w:val="6"/>
        <w:tblW w:w="8645" w:type="dxa"/>
        <w:jc w:val="center"/>
        <w:tblLayout w:type="fixed"/>
        <w:tblCellMar>
          <w:top w:w="0" w:type="dxa"/>
          <w:left w:w="108" w:type="dxa"/>
          <w:bottom w:w="0" w:type="dxa"/>
          <w:right w:w="108" w:type="dxa"/>
        </w:tblCellMar>
      </w:tblPr>
      <w:tblGrid>
        <w:gridCol w:w="2258"/>
        <w:gridCol w:w="1130"/>
        <w:gridCol w:w="1130"/>
        <w:gridCol w:w="2150"/>
        <w:gridCol w:w="1191"/>
        <w:gridCol w:w="786"/>
      </w:tblGrid>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大通调查队四级主任科员及以下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（400110129007）</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116.7</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甄俊涛</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135263630100627</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孟令远</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135263630101408</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王雯</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135263631140620</w:t>
            </w:r>
          </w:p>
        </w:tc>
        <w:tc>
          <w:tcPr>
            <w:tcW w:w="119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湟源调查队四级主任科员及以下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（400110129008）</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120.4</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闫嘉合</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135237090300807</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朱云浩</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135253030303518</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马晓萍</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135263631139803</w:t>
            </w:r>
          </w:p>
        </w:tc>
        <w:tc>
          <w:tcPr>
            <w:tcW w:w="119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民和调查队四级主任科员及以下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（400110129009）</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115</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马进龙</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135263630100514</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冶文杰</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135263630202923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赵毅虎</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135263631141913</w:t>
            </w:r>
          </w:p>
        </w:tc>
        <w:tc>
          <w:tcPr>
            <w:tcW w:w="119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化隆调查队四级主任科员及以下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（400110129010）</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119.5</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崔凯齐</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135214010704304</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周通</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135262010904229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李林薇</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135263630203501</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郭雅倩</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135263631037401</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循化调查队四级主任科员及以下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（400110129011）</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115.7</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李硕</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135212012300712</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姬周润</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135241010903602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马文浩</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135263631140406</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贵德调查队四级主任科员及以下</w:t>
            </w:r>
          </w:p>
          <w:p>
            <w:pPr>
              <w:spacing w:line="520" w:lineRule="exact"/>
              <w:jc w:val="center"/>
              <w:rPr>
                <w:rFonts w:ascii="仿宋_GB2312" w:eastAsia="仿宋_GB2312"/>
                <w:sz w:val="24"/>
                <w:szCs w:val="24"/>
              </w:rPr>
            </w:pPr>
            <w:r>
              <w:rPr>
                <w:rFonts w:hint="eastAsia" w:ascii="仿宋_GB2312" w:eastAsia="仿宋_GB2312"/>
                <w:sz w:val="24"/>
                <w:szCs w:val="24"/>
              </w:rPr>
              <w:t>（400110129012）</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117.4</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张炜</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135261011207210</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张帅帅</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135263630205729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刘嘉杰</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135263631039014</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王宁</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135263631140019</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祁连调查队四级主任科员及以下（400110129013）</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116.6</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王泽春</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135262050300614</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冉晓丽</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135263630205223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张彩霞</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135263630205725</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伊勇强</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135263631037602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聂亚男</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135263631038027</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韩瑛</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135263631139603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丁建增</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135263631139724</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尖扎调查队四级主任科员及以下（1）</w:t>
            </w:r>
          </w:p>
          <w:p>
            <w:pPr>
              <w:spacing w:line="520" w:lineRule="exact"/>
              <w:jc w:val="center"/>
              <w:rPr>
                <w:rFonts w:ascii="仿宋_GB2312" w:eastAsia="仿宋_GB2312"/>
                <w:sz w:val="24"/>
                <w:szCs w:val="24"/>
              </w:rPr>
            </w:pPr>
            <w:r>
              <w:rPr>
                <w:rFonts w:hint="eastAsia" w:ascii="仿宋_GB2312" w:eastAsia="仿宋_GB2312"/>
                <w:sz w:val="24"/>
                <w:szCs w:val="24"/>
              </w:rPr>
              <w:t>（400110129014）</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118</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桓思玉</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135263630100308</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杨建雯</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135263630203410</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刘延靓</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135263630203918</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白震英</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135263630204013</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范铭</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135263631038402</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马文辉</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135263631039218</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sz w:val="24"/>
                <w:szCs w:val="24"/>
              </w:rPr>
              <w:t>尖扎调查队四级主任科员及以下（2）</w:t>
            </w:r>
          </w:p>
          <w:p>
            <w:pPr>
              <w:spacing w:line="520" w:lineRule="exact"/>
              <w:jc w:val="center"/>
            </w:pPr>
            <w:r>
              <w:rPr>
                <w:rFonts w:hint="eastAsia" w:ascii="仿宋_GB2312" w:eastAsia="仿宋_GB2312"/>
                <w:sz w:val="24"/>
                <w:szCs w:val="24"/>
              </w:rPr>
              <w:t>（400110129015）</w:t>
            </w:r>
          </w:p>
        </w:tc>
        <w:tc>
          <w:tcPr>
            <w:tcW w:w="1130"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r>
              <w:rPr>
                <w:rFonts w:hint="eastAsia" w:ascii="仿宋_GB2312" w:eastAsia="仿宋_GB2312"/>
                <w:sz w:val="24"/>
                <w:szCs w:val="24"/>
              </w:rPr>
              <w:t>118.1</w:t>
            </w: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贺宗鹏</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135263630203813</w:t>
            </w:r>
          </w:p>
        </w:tc>
        <w:tc>
          <w:tcPr>
            <w:tcW w:w="119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张学娟</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r>
              <w:rPr>
                <w:rFonts w:hint="eastAsia" w:ascii="仿宋_GB2312" w:eastAsia="仿宋_GB2312"/>
                <w:sz w:val="24"/>
                <w:szCs w:val="24"/>
              </w:rPr>
              <w:t>135263630204604</w:t>
            </w:r>
          </w:p>
        </w:tc>
        <w:tc>
          <w:tcPr>
            <w:tcW w:w="119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r>
        <w:tblPrEx>
          <w:tblCellMar>
            <w:top w:w="0" w:type="dxa"/>
            <w:left w:w="108" w:type="dxa"/>
            <w:bottom w:w="0" w:type="dxa"/>
            <w:right w:w="108" w:type="dxa"/>
          </w:tblCellMar>
        </w:tblPrEx>
        <w:trPr>
          <w:trHeight w:val="624" w:hRule="exact"/>
          <w:jc w:val="center"/>
        </w:trPr>
        <w:tc>
          <w:tcPr>
            <w:tcW w:w="2258"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1130"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20" w:lineRule="exact"/>
              <w:jc w:val="center"/>
              <w:rPr>
                <w:rFonts w:ascii="仿宋_GB2312" w:eastAsia="仿宋_GB2312"/>
                <w:sz w:val="24"/>
                <w:szCs w:val="24"/>
              </w:rPr>
            </w:pPr>
          </w:p>
        </w:tc>
        <w:tc>
          <w:tcPr>
            <w:tcW w:w="11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戴大东</w:t>
            </w:r>
          </w:p>
        </w:tc>
        <w:tc>
          <w:tcPr>
            <w:tcW w:w="21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135263631139520</w:t>
            </w:r>
          </w:p>
        </w:tc>
        <w:tc>
          <w:tcPr>
            <w:tcW w:w="119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20" w:lineRule="exact"/>
              <w:jc w:val="center"/>
              <w:rPr>
                <w:rFonts w:ascii="仿宋_GB2312" w:eastAsia="仿宋_GB2312"/>
                <w:sz w:val="24"/>
                <w:szCs w:val="24"/>
              </w:rPr>
            </w:pPr>
          </w:p>
        </w:tc>
        <w:tc>
          <w:tcPr>
            <w:tcW w:w="78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0" w:lineRule="exact"/>
              <w:jc w:val="center"/>
              <w:rPr>
                <w:rFonts w:ascii="仿宋_GB2312" w:eastAsia="仿宋_GB2312"/>
                <w:sz w:val="24"/>
                <w:szCs w:val="24"/>
              </w:rPr>
            </w:pPr>
          </w:p>
        </w:tc>
      </w:tr>
    </w:tbl>
    <w:p>
      <w:pPr>
        <w:shd w:val="solid" w:color="FFFFFF" w:fill="auto"/>
        <w:autoSpaceDN w:val="0"/>
        <w:spacing w:line="52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我单位已与考生逐一电话联系，完成面试确认工作。如有进入面试名单但未接到电话的考生，请于</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w:t>
      </w:r>
      <w:r>
        <w:rPr>
          <w:rFonts w:hint="default" w:ascii="仿宋_GB2312" w:eastAsia="仿宋_GB2312"/>
          <w:sz w:val="32"/>
          <w:szCs w:val="32"/>
          <w:shd w:val="clear" w:color="auto" w:fill="FFFFFF"/>
          <w:lang w:val="en" w:eastAsia="zh-CN"/>
        </w:rPr>
        <w:t>4</w:t>
      </w:r>
      <w:r>
        <w:rPr>
          <w:rFonts w:hint="eastAsia" w:ascii="仿宋_GB2312" w:eastAsia="仿宋_GB2312"/>
          <w:sz w:val="32"/>
          <w:szCs w:val="32"/>
          <w:shd w:val="clear" w:color="auto" w:fill="FFFFFF"/>
        </w:rPr>
        <w:t>日前通过电子邮件发送参加面试确认书</w:t>
      </w:r>
      <w:r>
        <w:rPr>
          <w:rFonts w:hint="eastAsia" w:ascii="仿宋_GB2312" w:eastAsia="仿宋_GB2312"/>
          <w:sz w:val="32"/>
          <w:szCs w:val="32"/>
          <w:shd w:val="clear" w:color="auto" w:fill="FFFFFF"/>
          <w:lang w:eastAsia="zh-CN"/>
        </w:rPr>
        <w:t>（附件</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到q</w:t>
      </w:r>
      <w:r>
        <w:rPr>
          <w:rFonts w:hint="eastAsia" w:ascii="仿宋_GB2312" w:eastAsia="仿宋_GB2312"/>
          <w:color w:val="000000"/>
          <w:sz w:val="32"/>
          <w:szCs w:val="32"/>
          <w:shd w:val="clear" w:color="auto" w:fill="FFFFFF"/>
        </w:rPr>
        <w:t>hzdrjc@163.com</w:t>
      </w:r>
      <w:r>
        <w:rPr>
          <w:rFonts w:hint="eastAsia" w:ascii="仿宋_GB2312" w:eastAsia="仿宋_GB2312"/>
          <w:sz w:val="32"/>
          <w:szCs w:val="32"/>
          <w:shd w:val="clear" w:color="auto" w:fill="FFFFFF"/>
        </w:rPr>
        <w:t>。</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公告发布后，如考生放弃面试资格，请于</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w:t>
      </w:r>
      <w:r>
        <w:rPr>
          <w:rFonts w:hint="default" w:ascii="仿宋_GB2312" w:eastAsia="仿宋_GB2312"/>
          <w:sz w:val="32"/>
          <w:szCs w:val="32"/>
          <w:shd w:val="clear" w:color="auto" w:fill="FFFFFF"/>
          <w:lang w:val="en" w:eastAsia="zh-CN"/>
        </w:rPr>
        <w:t>4</w:t>
      </w:r>
      <w:r>
        <w:rPr>
          <w:rFonts w:hint="eastAsia" w:ascii="仿宋_GB2312" w:eastAsia="仿宋_GB2312"/>
          <w:sz w:val="32"/>
          <w:szCs w:val="32"/>
          <w:shd w:val="clear" w:color="auto" w:fill="FFFFFF"/>
        </w:rPr>
        <w:t>日前通过电子邮件发送放弃声明</w:t>
      </w:r>
      <w:r>
        <w:rPr>
          <w:rFonts w:hint="eastAsia" w:ascii="仿宋_GB2312" w:eastAsia="仿宋_GB2312"/>
          <w:sz w:val="32"/>
          <w:szCs w:val="32"/>
          <w:shd w:val="clear" w:color="auto" w:fill="FFFFFF"/>
          <w:lang w:eastAsia="zh-CN"/>
        </w:rPr>
        <w:t>（附件</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到q</w:t>
      </w:r>
      <w:r>
        <w:rPr>
          <w:rFonts w:hint="eastAsia" w:ascii="仿宋_GB2312" w:eastAsia="仿宋_GB2312"/>
          <w:color w:val="000000"/>
          <w:sz w:val="32"/>
          <w:szCs w:val="32"/>
          <w:shd w:val="clear" w:color="auto" w:fill="FFFFFF"/>
        </w:rPr>
        <w:t>hzdrjc@163.com</w:t>
      </w:r>
      <w:r>
        <w:rPr>
          <w:rFonts w:hint="eastAsia" w:ascii="仿宋_GB2312" w:eastAsia="仿宋_GB2312"/>
          <w:sz w:val="32"/>
          <w:szCs w:val="32"/>
          <w:shd w:val="clear" w:color="auto" w:fill="FFFFFF"/>
        </w:rPr>
        <w:t>。</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考生逾期未确认的，视为自动放弃面试资格，不再进入面试程序。未在规定时间内提交放弃声明，又因个人原因不参加面试的，将视情节报中央公务员主管部门</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记入诚信档案。</w:t>
      </w:r>
    </w:p>
    <w:p>
      <w:pPr>
        <w:shd w:val="solid" w:color="FFFFFF" w:fill="auto"/>
        <w:autoSpaceDN w:val="0"/>
        <w:spacing w:line="520" w:lineRule="exact"/>
        <w:ind w:firstLine="640"/>
        <w:rPr>
          <w:rFonts w:eastAsia="仿宋_GB2312"/>
          <w:sz w:val="32"/>
          <w:szCs w:val="32"/>
        </w:rPr>
      </w:pPr>
      <w:r>
        <w:rPr>
          <w:rFonts w:hint="eastAsia" w:eastAsia="黑体"/>
          <w:sz w:val="32"/>
          <w:shd w:val="clear" w:color="auto" w:fill="FFFFFF"/>
        </w:rPr>
        <w:t>三、资格复审</w:t>
      </w:r>
    </w:p>
    <w:p>
      <w:pPr>
        <w:spacing w:line="520" w:lineRule="exact"/>
        <w:ind w:firstLine="645"/>
        <w:rPr>
          <w:rFonts w:ascii="仿宋_GB2312" w:hAnsi="Calibri" w:eastAsia="仿宋_GB2312" w:cs="黑体"/>
          <w:sz w:val="32"/>
          <w:szCs w:val="32"/>
        </w:rPr>
      </w:pPr>
      <w:r>
        <w:rPr>
          <w:rFonts w:hint="eastAsia" w:ascii="仿宋_GB2312" w:hAnsi="Calibri" w:eastAsia="仿宋_GB2312" w:cs="黑体"/>
          <w:sz w:val="32"/>
          <w:szCs w:val="32"/>
          <w:lang w:eastAsia="zh-CN"/>
        </w:rPr>
        <w:t>尚未进行线上资格复审的</w:t>
      </w:r>
      <w:r>
        <w:rPr>
          <w:rFonts w:hint="eastAsia" w:ascii="仿宋_GB2312" w:hAnsi="Calibri" w:eastAsia="仿宋_GB2312" w:cs="黑体"/>
          <w:sz w:val="32"/>
          <w:szCs w:val="32"/>
        </w:rPr>
        <w:t>考生</w:t>
      </w:r>
      <w:r>
        <w:rPr>
          <w:rFonts w:hint="eastAsia" w:ascii="仿宋_GB2312" w:hAnsi="Calibri" w:eastAsia="仿宋_GB2312" w:cs="黑体"/>
          <w:sz w:val="32"/>
          <w:szCs w:val="32"/>
          <w:lang w:eastAsia="zh-CN"/>
        </w:rPr>
        <w:t>请</w:t>
      </w:r>
      <w:r>
        <w:rPr>
          <w:rFonts w:hint="eastAsia" w:ascii="仿宋_GB2312" w:hAnsi="Calibri" w:eastAsia="仿宋_GB2312" w:cs="黑体"/>
          <w:sz w:val="32"/>
          <w:szCs w:val="32"/>
        </w:rPr>
        <w:t>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复印件/扫描件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52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52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52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520" w:lineRule="exact"/>
        <w:ind w:firstLine="640"/>
        <w:rPr>
          <w:rFonts w:eastAsia="黑体"/>
          <w:sz w:val="32"/>
          <w:shd w:val="clear" w:color="auto" w:fill="FFFFFF"/>
        </w:rPr>
      </w:pPr>
      <w:r>
        <w:rPr>
          <w:rFonts w:hint="eastAsia" w:eastAsia="黑体"/>
          <w:sz w:val="32"/>
          <w:shd w:val="clear" w:color="auto" w:fill="FFFFFF"/>
        </w:rPr>
        <w:t>四、面试安排</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52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2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日至</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24</w:t>
      </w:r>
      <w:r>
        <w:rPr>
          <w:rFonts w:hint="eastAsia" w:ascii="仿宋_GB2312" w:eastAsia="仿宋_GB2312"/>
          <w:sz w:val="32"/>
          <w:szCs w:val="32"/>
          <w:shd w:val="clear" w:color="auto" w:fill="FFFFFF"/>
        </w:rPr>
        <w:t>日进行，每日上午9：00开始。参加面试的考生须于当日上午8：20前携带身份证和准考证到面试地点报到，并在工作人员引导下进入候考室。</w:t>
      </w:r>
      <w:r>
        <w:rPr>
          <w:rFonts w:hint="eastAsia" w:ascii="仿宋_GB2312" w:eastAsia="仿宋_GB2312"/>
          <w:b/>
          <w:sz w:val="32"/>
          <w:szCs w:val="32"/>
          <w:shd w:val="clear" w:color="auto" w:fill="FFFFFF"/>
        </w:rPr>
        <w:t>截至面试当天上午8：</w:t>
      </w:r>
      <w:r>
        <w:rPr>
          <w:rFonts w:hint="eastAsia" w:ascii="仿宋_GB2312" w:eastAsia="仿宋_GB2312"/>
          <w:b/>
          <w:sz w:val="32"/>
          <w:szCs w:val="32"/>
          <w:shd w:val="clear" w:color="auto" w:fill="FFFFFF"/>
          <w:lang w:val="en-US" w:eastAsia="zh-CN"/>
        </w:rPr>
        <w:t>30</w:t>
      </w:r>
      <w:r>
        <w:rPr>
          <w:rFonts w:hint="eastAsia" w:ascii="仿宋_GB2312" w:eastAsia="仿宋_GB2312"/>
          <w:b/>
          <w:sz w:val="32"/>
          <w:szCs w:val="32"/>
          <w:shd w:val="clear" w:color="auto" w:fill="FFFFFF"/>
        </w:rPr>
        <w:t>没有进入候考室的考生，取消考试资格。</w:t>
      </w:r>
    </w:p>
    <w:p>
      <w:pPr>
        <w:shd w:val="solid" w:color="FFFFFF" w:fill="auto"/>
        <w:autoSpaceDN w:val="0"/>
        <w:spacing w:line="52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国家统计局青海调查总队3楼315号房间（视频会议室），从正门进入。地址：青海省西宁市城西区海晏路39号。可乘市内公交车在海晏路西站下车。</w:t>
      </w:r>
    </w:p>
    <w:p>
      <w:pPr>
        <w:spacing w:line="52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52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52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2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w:t>
      </w:r>
      <w:r>
        <w:rPr>
          <w:rFonts w:hint="eastAsia" w:ascii="仿宋_GB2312" w:hAnsi="黑体" w:eastAsia="仿宋_GB2312"/>
          <w:sz w:val="32"/>
          <w:szCs w:val="32"/>
          <w:lang w:val="en-US" w:eastAsia="zh-CN"/>
        </w:rPr>
        <w:t>,</w:t>
      </w:r>
      <w:r>
        <w:rPr>
          <w:rFonts w:hint="eastAsia" w:ascii="仿宋_GB2312" w:hAnsi="黑体" w:eastAsia="仿宋_GB2312"/>
          <w:sz w:val="32"/>
          <w:szCs w:val="32"/>
        </w:rPr>
        <w:t>方可进入考察和体检。</w:t>
      </w:r>
    </w:p>
    <w:p>
      <w:pPr>
        <w:spacing w:line="52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52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hint="eastAsia" w:ascii="仿宋_GB2312" w:eastAsia="仿宋_GB2312"/>
          <w:szCs w:val="32"/>
          <w:shd w:val="clear" w:color="auto" w:fill="FFFFFF"/>
          <w:lang w:val="en-US" w:eastAsia="zh-CN"/>
        </w:rPr>
        <w:t>6</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27</w:t>
      </w:r>
      <w:r>
        <w:rPr>
          <w:rFonts w:hint="eastAsia" w:ascii="仿宋_GB2312" w:eastAsia="仿宋_GB2312"/>
          <w:szCs w:val="32"/>
          <w:shd w:val="clear" w:color="auto" w:fill="FFFFFF"/>
        </w:rPr>
        <w:t>日进行，请于当天上午8：00在国家统计局青海调查总队1楼大厅集合，届时统一前往，请考生合理安排好行程，注意安全。体检费用由考生自行承担。</w:t>
      </w:r>
    </w:p>
    <w:p>
      <w:pPr>
        <w:spacing w:line="520" w:lineRule="exact"/>
        <w:ind w:firstLine="600"/>
        <w:rPr>
          <w:rFonts w:ascii="楷体_GB2312" w:eastAsia="楷体_GB2312"/>
          <w:sz w:val="32"/>
          <w:szCs w:val="32"/>
        </w:rPr>
      </w:pPr>
      <w:r>
        <w:rPr>
          <w:rFonts w:hint="eastAsia" w:ascii="楷体_GB2312" w:eastAsia="楷体_GB2312"/>
          <w:sz w:val="32"/>
          <w:szCs w:val="32"/>
        </w:rPr>
        <w:t>（四）考察。</w:t>
      </w:r>
    </w:p>
    <w:p>
      <w:pPr>
        <w:spacing w:line="52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520" w:lineRule="exact"/>
        <w:ind w:firstLine="640" w:firstLineChars="200"/>
        <w:rPr>
          <w:rFonts w:eastAsia="黑体"/>
          <w:sz w:val="32"/>
          <w:szCs w:val="32"/>
        </w:rPr>
      </w:pPr>
      <w:r>
        <w:rPr>
          <w:rFonts w:hint="eastAsia" w:eastAsia="黑体"/>
          <w:sz w:val="32"/>
          <w:szCs w:val="32"/>
        </w:rPr>
        <w:t>六、注意事项</w:t>
      </w:r>
    </w:p>
    <w:p>
      <w:pPr>
        <w:spacing w:line="520" w:lineRule="exact"/>
        <w:ind w:firstLine="640" w:firstLineChars="200"/>
        <w:rPr>
          <w:rFonts w:eastAsia="仿宋_GB2312"/>
          <w:color w:val="auto"/>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color w:val="auto"/>
          <w:sz w:val="32"/>
          <w:szCs w:val="32"/>
        </w:rPr>
        <w:t>健康码“绿码”、</w:t>
      </w:r>
      <w:r>
        <w:rPr>
          <w:rFonts w:eastAsia="仿宋_GB2312"/>
          <w:b/>
          <w:color w:val="auto"/>
          <w:sz w:val="32"/>
          <w:szCs w:val="32"/>
        </w:rPr>
        <w:t>行程码</w:t>
      </w:r>
      <w:r>
        <w:rPr>
          <w:rFonts w:hint="eastAsia" w:eastAsia="仿宋_GB2312"/>
          <w:b/>
          <w:color w:val="auto"/>
          <w:sz w:val="32"/>
          <w:szCs w:val="32"/>
        </w:rPr>
        <w:t>“绿码”</w:t>
      </w:r>
      <w:r>
        <w:rPr>
          <w:rFonts w:hint="eastAsia" w:ascii="仿宋_GB2312" w:eastAsia="仿宋_GB2312"/>
          <w:b/>
          <w:color w:val="auto"/>
          <w:sz w:val="32"/>
          <w:szCs w:val="32"/>
        </w:rPr>
        <w:t>及48小时内新冠病毒核酸检测阴性证明，自备口罩（不带呼</w:t>
      </w:r>
      <w:r>
        <w:rPr>
          <w:rFonts w:hint="eastAsia" w:eastAsia="仿宋_GB2312"/>
          <w:b/>
          <w:color w:val="auto"/>
          <w:sz w:val="32"/>
          <w:szCs w:val="32"/>
        </w:rPr>
        <w:t>吸阀），按要求测量体温，考试、体检期间全程佩戴口罩。</w:t>
      </w:r>
    </w:p>
    <w:p>
      <w:pPr>
        <w:spacing w:line="52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、面试当天体温超过37.3℃、来自国内疫情中高风险地区、面试前14天内有国（境）外旅居史或与新冠肺炎确诊或疑似病例有密切接触史等情形的考生，须严格遵守西宁市疫情防控政策要求，需要集</w:t>
      </w:r>
      <w:r>
        <w:rPr>
          <w:rFonts w:hint="eastAsia" w:eastAsia="仿宋_GB2312"/>
          <w:sz w:val="32"/>
          <w:szCs w:val="32"/>
        </w:rPr>
        <w:t>中隔离观察的，预留充足时间进行集中隔离观察。</w:t>
      </w:r>
    </w:p>
    <w:p>
      <w:pPr>
        <w:spacing w:line="52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52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）如疫情防控</w:t>
      </w:r>
      <w:r>
        <w:rPr>
          <w:rFonts w:hint="eastAsia" w:eastAsia="仿宋_GB2312"/>
          <w:sz w:val="32"/>
          <w:szCs w:val="32"/>
          <w:lang w:eastAsia="zh-CN"/>
        </w:rPr>
        <w:t>形势</w:t>
      </w:r>
      <w:r>
        <w:rPr>
          <w:rFonts w:hint="eastAsia" w:eastAsia="仿宋_GB2312"/>
          <w:sz w:val="32"/>
          <w:szCs w:val="32"/>
        </w:rPr>
        <w:t>和要求出现变化，我们将相应调整面试时间等事项并及时告知，请务必保持通讯畅通。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hint="eastAsia" w:ascii="仿宋_GB2312" w:eastAsia="仿宋_GB2312"/>
          <w:sz w:val="32"/>
        </w:rPr>
        <w:t>0971-6331587</w:t>
      </w:r>
    </w:p>
    <w:p>
      <w:pPr>
        <w:shd w:val="solid" w:color="FFFFFF" w:fill="auto"/>
        <w:autoSpaceDN w:val="0"/>
        <w:spacing w:line="52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520" w:lineRule="exact"/>
        <w:ind w:firstLine="640"/>
        <w:rPr>
          <w:rFonts w:ascii="仿宋_GB2312" w:eastAsia="仿宋_GB2312"/>
          <w:sz w:val="32"/>
          <w:szCs w:val="32"/>
          <w:shd w:val="clear" w:color="auto" w:fill="FFFFFF"/>
        </w:rPr>
      </w:pPr>
    </w:p>
    <w:p>
      <w:pPr>
        <w:spacing w:line="52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52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520" w:lineRule="exact"/>
        <w:rPr>
          <w:rFonts w:ascii="仿宋_GB2312" w:eastAsia="仿宋_GB2312"/>
          <w:sz w:val="32"/>
          <w:szCs w:val="32"/>
          <w:shd w:val="clear" w:color="auto" w:fill="FFFFFF"/>
        </w:rPr>
      </w:pPr>
    </w:p>
    <w:p>
      <w:pPr>
        <w:spacing w:line="52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国家统计局青海调查总队                         </w:t>
      </w:r>
    </w:p>
    <w:p>
      <w:pPr>
        <w:spacing w:line="52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2022年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bookmarkStart w:id="1" w:name="_GoBack"/>
      <w:bookmarkEnd w:id="1"/>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9" w:usb3="00000000" w:csb0="6000019F" w:csb1="DFD7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ZTJhNWNiNzYxNmIwNDZlZmFjMmVhOWIxNjc2ZjQifQ=="/>
  </w:docVars>
  <w:rsids>
    <w:rsidRoot w:val="00172A27"/>
    <w:rsid w:val="00002303"/>
    <w:rsid w:val="00005150"/>
    <w:rsid w:val="00020BD2"/>
    <w:rsid w:val="00051D74"/>
    <w:rsid w:val="00056B94"/>
    <w:rsid w:val="000761E7"/>
    <w:rsid w:val="00086C5B"/>
    <w:rsid w:val="000A1013"/>
    <w:rsid w:val="000B50F5"/>
    <w:rsid w:val="000C09BF"/>
    <w:rsid w:val="000C3C26"/>
    <w:rsid w:val="000C4442"/>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E10BA"/>
    <w:rsid w:val="00EF09AE"/>
    <w:rsid w:val="00EF285F"/>
    <w:rsid w:val="00F01447"/>
    <w:rsid w:val="00F071EB"/>
    <w:rsid w:val="00F21733"/>
    <w:rsid w:val="00F30326"/>
    <w:rsid w:val="00F32568"/>
    <w:rsid w:val="00F34095"/>
    <w:rsid w:val="00F611E9"/>
    <w:rsid w:val="00F95BAE"/>
    <w:rsid w:val="00FC20AB"/>
    <w:rsid w:val="01AC0464"/>
    <w:rsid w:val="02FF30CB"/>
    <w:rsid w:val="031F6CAB"/>
    <w:rsid w:val="03BF0DB3"/>
    <w:rsid w:val="070F49A2"/>
    <w:rsid w:val="07E43A81"/>
    <w:rsid w:val="09201445"/>
    <w:rsid w:val="0B5C2DB3"/>
    <w:rsid w:val="0FD99EDB"/>
    <w:rsid w:val="1186384C"/>
    <w:rsid w:val="129F1517"/>
    <w:rsid w:val="16697BD2"/>
    <w:rsid w:val="17DDE3E1"/>
    <w:rsid w:val="198432E8"/>
    <w:rsid w:val="1B4F4EDD"/>
    <w:rsid w:val="1BEB17A7"/>
    <w:rsid w:val="1C687BA8"/>
    <w:rsid w:val="1DA2662B"/>
    <w:rsid w:val="1F3F15BC"/>
    <w:rsid w:val="1F435D57"/>
    <w:rsid w:val="1F6E24E4"/>
    <w:rsid w:val="1FEE615F"/>
    <w:rsid w:val="20F85964"/>
    <w:rsid w:val="21F7BAA4"/>
    <w:rsid w:val="2270048D"/>
    <w:rsid w:val="23FFD735"/>
    <w:rsid w:val="25783C88"/>
    <w:rsid w:val="25E023B3"/>
    <w:rsid w:val="27D55CE6"/>
    <w:rsid w:val="2A3235C6"/>
    <w:rsid w:val="2A4D9538"/>
    <w:rsid w:val="2A7740BB"/>
    <w:rsid w:val="2B195E43"/>
    <w:rsid w:val="2B6A4948"/>
    <w:rsid w:val="2C5F615A"/>
    <w:rsid w:val="2D5F3339"/>
    <w:rsid w:val="2E5E5C1F"/>
    <w:rsid w:val="2E8C546A"/>
    <w:rsid w:val="2EFB5A7B"/>
    <w:rsid w:val="303809A8"/>
    <w:rsid w:val="30C70618"/>
    <w:rsid w:val="3389601C"/>
    <w:rsid w:val="355FE199"/>
    <w:rsid w:val="357905A6"/>
    <w:rsid w:val="35EF9254"/>
    <w:rsid w:val="37FBFF2B"/>
    <w:rsid w:val="38631313"/>
    <w:rsid w:val="38A72D01"/>
    <w:rsid w:val="39B75FFD"/>
    <w:rsid w:val="39FDA184"/>
    <w:rsid w:val="3A5369BF"/>
    <w:rsid w:val="3A900623"/>
    <w:rsid w:val="3AA70248"/>
    <w:rsid w:val="3ABD23EC"/>
    <w:rsid w:val="3BFCD167"/>
    <w:rsid w:val="3D7B89E3"/>
    <w:rsid w:val="3DDE5B99"/>
    <w:rsid w:val="3EE21837"/>
    <w:rsid w:val="3F6CFA2F"/>
    <w:rsid w:val="3FEB660A"/>
    <w:rsid w:val="3FF6B468"/>
    <w:rsid w:val="419A3FAE"/>
    <w:rsid w:val="41DF121F"/>
    <w:rsid w:val="43C6284E"/>
    <w:rsid w:val="45267D82"/>
    <w:rsid w:val="46A55C75"/>
    <w:rsid w:val="47ED3A0E"/>
    <w:rsid w:val="48B91E5D"/>
    <w:rsid w:val="4A7D0844"/>
    <w:rsid w:val="4AE44CD1"/>
    <w:rsid w:val="4B162FC1"/>
    <w:rsid w:val="4D7B273D"/>
    <w:rsid w:val="4EC933D2"/>
    <w:rsid w:val="4F2B4370"/>
    <w:rsid w:val="4F6F5245"/>
    <w:rsid w:val="4FBFB607"/>
    <w:rsid w:val="4FF777B0"/>
    <w:rsid w:val="505C5752"/>
    <w:rsid w:val="51466AEE"/>
    <w:rsid w:val="51E31065"/>
    <w:rsid w:val="5217023B"/>
    <w:rsid w:val="52EEA348"/>
    <w:rsid w:val="53E7A308"/>
    <w:rsid w:val="54B167A5"/>
    <w:rsid w:val="559D2106"/>
    <w:rsid w:val="57BD287B"/>
    <w:rsid w:val="57E035B9"/>
    <w:rsid w:val="5897300C"/>
    <w:rsid w:val="591C553F"/>
    <w:rsid w:val="5B2E2B40"/>
    <w:rsid w:val="5B756B97"/>
    <w:rsid w:val="5B9DFA10"/>
    <w:rsid w:val="5BE76CD7"/>
    <w:rsid w:val="5BFFEB48"/>
    <w:rsid w:val="5C0A0595"/>
    <w:rsid w:val="5C552D87"/>
    <w:rsid w:val="5EFB222B"/>
    <w:rsid w:val="5F7B7B39"/>
    <w:rsid w:val="611431C2"/>
    <w:rsid w:val="6277079A"/>
    <w:rsid w:val="64AF38BD"/>
    <w:rsid w:val="65FF95F6"/>
    <w:rsid w:val="66A9277E"/>
    <w:rsid w:val="66F5AFA2"/>
    <w:rsid w:val="67EE496B"/>
    <w:rsid w:val="687142E8"/>
    <w:rsid w:val="69F3315F"/>
    <w:rsid w:val="6AC83870"/>
    <w:rsid w:val="6BB16609"/>
    <w:rsid w:val="6BFF0C73"/>
    <w:rsid w:val="6CB23063"/>
    <w:rsid w:val="6F29C251"/>
    <w:rsid w:val="6F416B95"/>
    <w:rsid w:val="6F662182"/>
    <w:rsid w:val="6FBDAB24"/>
    <w:rsid w:val="6FF3C9D1"/>
    <w:rsid w:val="7102473C"/>
    <w:rsid w:val="71E1567A"/>
    <w:rsid w:val="727B7720"/>
    <w:rsid w:val="75DDDEAD"/>
    <w:rsid w:val="760E5F3E"/>
    <w:rsid w:val="777FB637"/>
    <w:rsid w:val="77BF1736"/>
    <w:rsid w:val="77FF942B"/>
    <w:rsid w:val="78B6041B"/>
    <w:rsid w:val="78FED854"/>
    <w:rsid w:val="79D85F74"/>
    <w:rsid w:val="79FEB2FF"/>
    <w:rsid w:val="7A37CE16"/>
    <w:rsid w:val="7AB855E2"/>
    <w:rsid w:val="7AC65BFC"/>
    <w:rsid w:val="7ACB622A"/>
    <w:rsid w:val="7AFD0D6C"/>
    <w:rsid w:val="7BDB4395"/>
    <w:rsid w:val="7BF7501A"/>
    <w:rsid w:val="7BFCEAF6"/>
    <w:rsid w:val="7D084E52"/>
    <w:rsid w:val="7D372048"/>
    <w:rsid w:val="7D761C62"/>
    <w:rsid w:val="7D9D233F"/>
    <w:rsid w:val="7DFD190F"/>
    <w:rsid w:val="7DFD1AD4"/>
    <w:rsid w:val="7DFD4FDC"/>
    <w:rsid w:val="7DFE7B7E"/>
    <w:rsid w:val="7DFFC077"/>
    <w:rsid w:val="7DFFF443"/>
    <w:rsid w:val="7E3F236F"/>
    <w:rsid w:val="7F311209"/>
    <w:rsid w:val="7F57A58E"/>
    <w:rsid w:val="7F7E731B"/>
    <w:rsid w:val="7FBD1EB9"/>
    <w:rsid w:val="7FD49BE8"/>
    <w:rsid w:val="7FD7EFB2"/>
    <w:rsid w:val="7FDB9FB5"/>
    <w:rsid w:val="7FEBF91F"/>
    <w:rsid w:val="7FF57EFC"/>
    <w:rsid w:val="7FF78115"/>
    <w:rsid w:val="7FF7C724"/>
    <w:rsid w:val="7FFB669B"/>
    <w:rsid w:val="7FFCDA64"/>
    <w:rsid w:val="7FFD2878"/>
    <w:rsid w:val="7FFD7A9B"/>
    <w:rsid w:val="9AA7951A"/>
    <w:rsid w:val="9FBDD2F6"/>
    <w:rsid w:val="9FF71934"/>
    <w:rsid w:val="A3EB3B3E"/>
    <w:rsid w:val="A77A9D69"/>
    <w:rsid w:val="A9F72EE1"/>
    <w:rsid w:val="AFF665DC"/>
    <w:rsid w:val="AFFFAA82"/>
    <w:rsid w:val="B7ED6A6C"/>
    <w:rsid w:val="BB7E3144"/>
    <w:rsid w:val="BDAF84C8"/>
    <w:rsid w:val="BE7E7CC8"/>
    <w:rsid w:val="BEF7C630"/>
    <w:rsid w:val="BF774AC4"/>
    <w:rsid w:val="BF7D58E1"/>
    <w:rsid w:val="BFB3F183"/>
    <w:rsid w:val="BFE6B046"/>
    <w:rsid w:val="BFFD9910"/>
    <w:rsid w:val="BFFE72FA"/>
    <w:rsid w:val="C5B9805D"/>
    <w:rsid w:val="CD6689A2"/>
    <w:rsid w:val="D77FB48F"/>
    <w:rsid w:val="D7FF372C"/>
    <w:rsid w:val="DBE9E940"/>
    <w:rsid w:val="DCFFE73C"/>
    <w:rsid w:val="DD32768D"/>
    <w:rsid w:val="DEDD33D0"/>
    <w:rsid w:val="DF3BE70E"/>
    <w:rsid w:val="DFAFA9F0"/>
    <w:rsid w:val="DFE89DE1"/>
    <w:rsid w:val="DFF8CA22"/>
    <w:rsid w:val="DFFACC53"/>
    <w:rsid w:val="EDED3E5B"/>
    <w:rsid w:val="EEEA3376"/>
    <w:rsid w:val="EF7E6F48"/>
    <w:rsid w:val="EFD664A2"/>
    <w:rsid w:val="EFEE4705"/>
    <w:rsid w:val="EFF75EF2"/>
    <w:rsid w:val="EFF7D609"/>
    <w:rsid w:val="EFFFD11B"/>
    <w:rsid w:val="F35FD564"/>
    <w:rsid w:val="F4FE3DBD"/>
    <w:rsid w:val="F5FDF9EF"/>
    <w:rsid w:val="F72AAAC6"/>
    <w:rsid w:val="F737C811"/>
    <w:rsid w:val="F7BD89E0"/>
    <w:rsid w:val="F7BF8EAD"/>
    <w:rsid w:val="F7FD6D27"/>
    <w:rsid w:val="F7FFE8B7"/>
    <w:rsid w:val="F91CD7DC"/>
    <w:rsid w:val="F9EBAF33"/>
    <w:rsid w:val="F9FD878C"/>
    <w:rsid w:val="FB378E4A"/>
    <w:rsid w:val="FB6E1CFC"/>
    <w:rsid w:val="FB9F2366"/>
    <w:rsid w:val="FBFE7571"/>
    <w:rsid w:val="FC7E1508"/>
    <w:rsid w:val="FCDF939D"/>
    <w:rsid w:val="FDDBF247"/>
    <w:rsid w:val="FDFB1150"/>
    <w:rsid w:val="FDFF4E21"/>
    <w:rsid w:val="FEBB178A"/>
    <w:rsid w:val="FECB3ACA"/>
    <w:rsid w:val="FEFF5CC4"/>
    <w:rsid w:val="FF1BFBBC"/>
    <w:rsid w:val="FF2F73A2"/>
    <w:rsid w:val="FF4F3DD3"/>
    <w:rsid w:val="FF7EB550"/>
    <w:rsid w:val="FFB422E7"/>
    <w:rsid w:val="FFDBA21D"/>
    <w:rsid w:val="FFEEE018"/>
    <w:rsid w:val="FFFF1D39"/>
    <w:rsid w:val="FFFF8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ind w:firstLine="640" w:firstLineChars="200"/>
    </w:pPr>
    <w:rPr>
      <w:rFonts w:eastAsia="黑体"/>
      <w:sz w:val="32"/>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bCs/>
    </w:rPr>
  </w:style>
  <w:style w:type="character" w:styleId="9">
    <w:name w:val="FollowedHyperlink"/>
    <w:basedOn w:val="7"/>
    <w:semiHidden/>
    <w:unhideWhenUsed/>
    <w:qFormat/>
    <w:uiPriority w:val="99"/>
    <w:rPr>
      <w:color w:val="555555"/>
      <w:u w:val="singl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unhideWhenUsed/>
    <w:qFormat/>
    <w:uiPriority w:val="99"/>
    <w:rPr>
      <w:color w:val="0000FF" w:themeColor="hyperlink"/>
      <w:u w:val="single"/>
      <w14:textFill>
        <w14:solidFill>
          <w14:schemeClr w14:val="hlink"/>
        </w14:solidFill>
      </w14:textFill>
    </w:rPr>
  </w:style>
  <w:style w:type="character" w:styleId="14">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hint="default" w:ascii="Consolas" w:hAnsi="Consolas" w:eastAsia="Consolas" w:cs="Consolas"/>
      <w:b/>
      <w:bCs/>
      <w:color w:val="FFFFFF"/>
      <w:sz w:val="21"/>
      <w:szCs w:val="21"/>
      <w:bdr w:val="single" w:color="000000" w:sz="6" w:space="0"/>
      <w:shd w:val="clear" w:fill="333333"/>
      <w:vertAlign w:val="baseline"/>
    </w:rPr>
  </w:style>
  <w:style w:type="character" w:styleId="17">
    <w:name w:val="HTML Sample"/>
    <w:basedOn w:val="7"/>
    <w:semiHidden/>
    <w:unhideWhenUsed/>
    <w:qFormat/>
    <w:uiPriority w:val="99"/>
    <w:rPr>
      <w:rFonts w:ascii="Consolas" w:hAnsi="Consolas" w:eastAsia="Consolas" w:cs="Consolas"/>
      <w:sz w:val="21"/>
      <w:szCs w:val="21"/>
    </w:rPr>
  </w:style>
  <w:style w:type="character" w:customStyle="1" w:styleId="18">
    <w:name w:val="正文文本缩进 Char"/>
    <w:basedOn w:val="7"/>
    <w:link w:val="2"/>
    <w:qFormat/>
    <w:uiPriority w:val="0"/>
    <w:rPr>
      <w:rFonts w:eastAsia="黑体"/>
      <w:kern w:val="2"/>
      <w:sz w:val="32"/>
      <w:szCs w:val="24"/>
    </w:rPr>
  </w:style>
  <w:style w:type="character" w:customStyle="1" w:styleId="19">
    <w:name w:val="页脚 Char"/>
    <w:basedOn w:val="7"/>
    <w:link w:val="4"/>
    <w:qFormat/>
    <w:uiPriority w:val="99"/>
    <w:rPr>
      <w:kern w:val="2"/>
      <w:sz w:val="18"/>
    </w:rPr>
  </w:style>
  <w:style w:type="character" w:customStyle="1" w:styleId="20">
    <w:name w:val="批注框文本 Char"/>
    <w:basedOn w:val="7"/>
    <w:link w:val="3"/>
    <w:semiHidden/>
    <w:qFormat/>
    <w:uiPriority w:val="99"/>
    <w:rPr>
      <w:kern w:val="2"/>
      <w:sz w:val="18"/>
      <w:szCs w:val="18"/>
    </w:rPr>
  </w:style>
  <w:style w:type="character" w:customStyle="1" w:styleId="21">
    <w:name w:val="hover"/>
    <w:basedOn w:val="7"/>
    <w:qFormat/>
    <w:uiPriority w:val="0"/>
    <w:rPr>
      <w:b/>
      <w:bCs/>
      <w:color w:val="0B58A2"/>
      <w:sz w:val="19"/>
      <w:szCs w:val="19"/>
    </w:rPr>
  </w:style>
  <w:style w:type="character" w:customStyle="1" w:styleId="22">
    <w:name w:val="file-type-txt"/>
    <w:basedOn w:val="7"/>
    <w:qFormat/>
    <w:uiPriority w:val="0"/>
  </w:style>
  <w:style w:type="character" w:customStyle="1" w:styleId="23">
    <w:name w:val="file-type-png"/>
    <w:basedOn w:val="7"/>
    <w:qFormat/>
    <w:uiPriority w:val="0"/>
  </w:style>
  <w:style w:type="character" w:customStyle="1" w:styleId="24">
    <w:name w:val="file-type-gif"/>
    <w:basedOn w:val="7"/>
    <w:qFormat/>
    <w:uiPriority w:val="0"/>
  </w:style>
  <w:style w:type="character" w:customStyle="1" w:styleId="25">
    <w:name w:val="file-type-pdf"/>
    <w:basedOn w:val="7"/>
    <w:qFormat/>
    <w:uiPriority w:val="0"/>
  </w:style>
  <w:style w:type="character" w:customStyle="1" w:styleId="26">
    <w:name w:val="file-type-doc"/>
    <w:basedOn w:val="7"/>
    <w:qFormat/>
    <w:uiPriority w:val="0"/>
  </w:style>
  <w:style w:type="character" w:customStyle="1" w:styleId="27">
    <w:name w:val="file-type-docx"/>
    <w:basedOn w:val="7"/>
    <w:qFormat/>
    <w:uiPriority w:val="0"/>
  </w:style>
  <w:style w:type="character" w:customStyle="1" w:styleId="28">
    <w:name w:val="file-type-jpg"/>
    <w:basedOn w:val="7"/>
    <w:qFormat/>
    <w:uiPriority w:val="0"/>
  </w:style>
  <w:style w:type="character" w:customStyle="1" w:styleId="29">
    <w:name w:val="file-type-xlsx"/>
    <w:basedOn w:val="7"/>
    <w:qFormat/>
    <w:uiPriority w:val="0"/>
  </w:style>
  <w:style w:type="character" w:customStyle="1" w:styleId="30">
    <w:name w:val="file-name"/>
    <w:basedOn w:val="7"/>
    <w:qFormat/>
    <w:uiPriority w:val="0"/>
    <w:rPr>
      <w:sz w:val="21"/>
      <w:szCs w:val="21"/>
    </w:rPr>
  </w:style>
  <w:style w:type="character" w:customStyle="1" w:styleId="31">
    <w:name w:val="welcome"/>
    <w:basedOn w:val="7"/>
    <w:qFormat/>
    <w:uiPriority w:val="0"/>
    <w:rPr>
      <w:color w:val="FFFFFF"/>
      <w:sz w:val="21"/>
      <w:szCs w:val="21"/>
    </w:rPr>
  </w:style>
  <w:style w:type="character" w:customStyle="1" w:styleId="32">
    <w:name w:val="file-type-rar"/>
    <w:basedOn w:val="7"/>
    <w:qFormat/>
    <w:uiPriority w:val="0"/>
  </w:style>
  <w:style w:type="character" w:customStyle="1" w:styleId="33">
    <w:name w:val="file-type-zip"/>
    <w:basedOn w:val="7"/>
    <w:qFormat/>
    <w:uiPriority w:val="0"/>
  </w:style>
  <w:style w:type="character" w:customStyle="1" w:styleId="34">
    <w:name w:val="place-holder"/>
    <w:basedOn w:val="7"/>
    <w:qFormat/>
    <w:uiPriority w:val="0"/>
    <w:rPr>
      <w:color w:val="9EA6B9"/>
      <w:sz w:val="19"/>
      <w:szCs w:val="19"/>
    </w:rPr>
  </w:style>
  <w:style w:type="character" w:customStyle="1" w:styleId="35">
    <w:name w:val="new-mails"/>
    <w:basedOn w:val="7"/>
    <w:qFormat/>
    <w:uiPriority w:val="0"/>
    <w:rPr>
      <w:color w:val="FFFFFF"/>
      <w:sz w:val="18"/>
      <w:szCs w:val="18"/>
      <w:shd w:val="clear" w:fill="F44336"/>
    </w:rPr>
  </w:style>
  <w:style w:type="character" w:customStyle="1" w:styleId="36">
    <w:name w:val="welcome&gt;span"/>
    <w:basedOn w:val="7"/>
    <w:qFormat/>
    <w:uiPriority w:val="0"/>
  </w:style>
  <w:style w:type="character" w:customStyle="1" w:styleId="37">
    <w:name w:val="button"/>
    <w:basedOn w:val="7"/>
    <w:qFormat/>
    <w:uiPriority w:val="0"/>
  </w:style>
  <w:style w:type="character" w:customStyle="1" w:styleId="38">
    <w:name w:val="file-type-xls"/>
    <w:basedOn w:val="7"/>
    <w:qFormat/>
    <w:uiPriority w:val="0"/>
  </w:style>
  <w:style w:type="character" w:customStyle="1" w:styleId="39">
    <w:name w:val="active5"/>
    <w:basedOn w:val="7"/>
    <w:qFormat/>
    <w:uiPriority w:val="0"/>
    <w:rPr>
      <w:color w:val="299BE8"/>
      <w:bdr w:val="single" w:color="E4E4E4" w:sz="6" w:space="0"/>
      <w:shd w:val="clear" w:fill="F8F2EA"/>
    </w:rPr>
  </w:style>
  <w:style w:type="character" w:customStyle="1" w:styleId="40">
    <w:name w:val="file-type"/>
    <w:basedOn w:val="7"/>
    <w:qFormat/>
    <w:uiPriority w:val="0"/>
  </w:style>
  <w:style w:type="character" w:customStyle="1" w:styleId="41">
    <w:name w:val="tmpztreemove_arrow"/>
    <w:basedOn w:val="7"/>
    <w:qFormat/>
    <w:uiPriority w:val="0"/>
  </w:style>
  <w:style w:type="character" w:customStyle="1" w:styleId="42">
    <w:name w:val="file-type-ppt"/>
    <w:basedOn w:val="7"/>
    <w:qFormat/>
    <w:uiPriority w:val="0"/>
  </w:style>
  <w:style w:type="character" w:customStyle="1" w:styleId="43">
    <w:name w:val="file-type-pptx"/>
    <w:basedOn w:val="7"/>
    <w:qFormat/>
    <w:uiPriority w:val="0"/>
  </w:style>
  <w:style w:type="character" w:customStyle="1" w:styleId="44">
    <w:name w:val="glyphicon2"/>
    <w:basedOn w:val="7"/>
    <w:qFormat/>
    <w:uiPriority w:val="0"/>
    <w:rPr>
      <w:color w:val="FF0000"/>
    </w:rPr>
  </w:style>
  <w:style w:type="character" w:customStyle="1" w:styleId="45">
    <w:name w:val="hover16"/>
    <w:basedOn w:val="7"/>
    <w:qFormat/>
    <w:uiPriority w:val="0"/>
    <w:rPr>
      <w:b/>
      <w:bCs/>
      <w:color w:val="0B58A2"/>
      <w:sz w:val="19"/>
      <w:szCs w:val="19"/>
    </w:rPr>
  </w:style>
  <w:style w:type="character" w:customStyle="1" w:styleId="46">
    <w:name w:val="glyphicon"/>
    <w:basedOn w:val="7"/>
    <w:qFormat/>
    <w:uiPriority w:val="0"/>
    <w:rPr>
      <w:color w:val="FF0000"/>
    </w:rPr>
  </w:style>
  <w:style w:type="character" w:customStyle="1" w:styleId="47">
    <w:name w:val="active3"/>
    <w:basedOn w:val="7"/>
    <w:qFormat/>
    <w:uiPriority w:val="0"/>
    <w:rPr>
      <w:color w:val="299BE8"/>
      <w:bdr w:val="single" w:color="E4E4E4" w:sz="6" w:space="0"/>
      <w:shd w:val="clear" w:fill="F8F2EA"/>
    </w:rPr>
  </w:style>
  <w:style w:type="character" w:customStyle="1" w:styleId="48">
    <w:name w:val="active1"/>
    <w:basedOn w:val="7"/>
    <w:qFormat/>
    <w:uiPriority w:val="0"/>
    <w:rPr>
      <w:color w:val="299BE8"/>
      <w:bdr w:val="single" w:color="E4E4E4" w:sz="6" w:space="0"/>
      <w:shd w:val="clear" w:fill="F8F2EA"/>
    </w:rPr>
  </w:style>
  <w:style w:type="character" w:customStyle="1" w:styleId="49">
    <w:name w:val="hover14"/>
    <w:basedOn w:val="7"/>
    <w:qFormat/>
    <w:uiPriority w:val="0"/>
    <w:rPr>
      <w:b/>
      <w:bCs/>
      <w:color w:val="0B58A2"/>
      <w:sz w:val="19"/>
      <w:szCs w:val="19"/>
    </w:rPr>
  </w:style>
  <w:style w:type="character" w:customStyle="1" w:styleId="50">
    <w:name w:val="hover15"/>
    <w:basedOn w:val="7"/>
    <w:qFormat/>
    <w:uiPriority w:val="0"/>
    <w:rPr>
      <w:b/>
      <w:bCs/>
      <w:color w:val="0B58A2"/>
      <w:sz w:val="19"/>
      <w:szCs w:val="19"/>
    </w:rPr>
  </w:style>
  <w:style w:type="character" w:customStyle="1" w:styleId="51">
    <w:name w:val="active"/>
    <w:basedOn w:val="7"/>
    <w:qFormat/>
    <w:uiPriority w:val="0"/>
    <w:rPr>
      <w:color w:val="299BE8"/>
      <w:bdr w:val="single" w:color="E4E4E4" w:sz="6" w:space="0"/>
      <w:shd w:val="clear" w:fill="F8F2EA"/>
    </w:rPr>
  </w:style>
  <w:style w:type="character" w:customStyle="1" w:styleId="52">
    <w:name w:val="active2"/>
    <w:basedOn w:val="7"/>
    <w:qFormat/>
    <w:uiPriority w:val="0"/>
    <w:rPr>
      <w:color w:val="299BE8"/>
      <w:bdr w:val="single" w:color="E4E4E4" w:sz="6" w:space="0"/>
      <w:shd w:val="clear" w:fill="F8F2EA"/>
    </w:rPr>
  </w:style>
  <w:style w:type="character" w:customStyle="1" w:styleId="53">
    <w:name w:val="hover13"/>
    <w:basedOn w:val="7"/>
    <w:qFormat/>
    <w:uiPriority w:val="0"/>
    <w:rPr>
      <w:b/>
      <w:bCs/>
      <w:color w:val="0B58A2"/>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10</Pages>
  <Words>2982</Words>
  <Characters>4276</Characters>
  <Lines>16</Lines>
  <Paragraphs>10</Paragraphs>
  <TotalTime>1</TotalTime>
  <ScaleCrop>false</ScaleCrop>
  <LinksUpToDate>false</LinksUpToDate>
  <CharactersWithSpaces>4354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2020-05-31T06:11:00Z</dcterms:created>
  <dc:creator>微软中国</dc:creator>
  <cp:lastModifiedBy>kylin</cp:lastModifiedBy>
  <cp:lastPrinted>2022-03-05T17:30:00Z</cp:lastPrinted>
  <dcterms:modified xsi:type="dcterms:W3CDTF">2022-06-10T15:24:04Z</dcterms:modified>
  <dc:title>人力资源和社会保障部机关2015年录用公务员面试公告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E0794D692CFB4BE49DCABBDD5189A7EF</vt:lpwstr>
  </property>
</Properties>
</file>