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keepNext/>
        <w:keepLines/>
        <w:tabs>
          <w:tab w:val="left" w:pos="975"/>
        </w:tabs>
        <w:spacing w:before="156" w:beforeLines="50" w:after="156" w:afterLines="50" w:line="276" w:lineRule="auto"/>
        <w:ind w:firstLine="0" w:firstLineChars="0"/>
        <w:outlineLvl w:val="0"/>
        <w:rPr>
          <w:rFonts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hint="eastAsia" w:cs="Times New Roman"/>
          <w:b/>
          <w:bCs/>
          <w:kern w:val="44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</w:rPr>
        <w:t xml:space="preserve"> </w:t>
      </w:r>
    </w:p>
    <w:tbl>
      <w:tblPr>
        <w:tblStyle w:val="2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1354"/>
        <w:gridCol w:w="3124"/>
        <w:gridCol w:w="7669"/>
        <w:gridCol w:w="1849"/>
        <w:gridCol w:w="1845"/>
        <w:gridCol w:w="3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  <w:t>右二村近期建设项目表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2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9" w:firstLineChars="9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2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建设内容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建设方式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建设时序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资金来源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农用地整理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2-1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未利用地开垦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饮用水源二级保护区内未利用地1.5992公顷进行开垦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2-2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闲置建设用地复垦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对1.5236公顷限制建设用地进行复垦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生态修复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3-1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山塘生态提升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月亮冲组改造两个废弃水塘综合治理，生产便道、休闲座椅、果皮箱、种植水生植物等，面积0.181公顷。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3-2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湖岸治理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沿月亮冲组湖岸进行生态治理，涉及沿岸修复，土地整治，水生物种植等，整治岸线长3000米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道路交通设施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乡村道路拓宽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拓宽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下山口组通组路，宽度6.5米，长度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乡村道路拓宽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拓宽月亮冲组至贵黄公路的道路，扩宽至6.5米，长度1915米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停车场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新建位于月亮冲的生态停车场，占地规模1382平方米</w:t>
            </w:r>
            <w:bookmarkStart w:id="2" w:name="_GoBack"/>
            <w:bookmarkEnd w:id="2"/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市政基础设施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垃圾收集点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全村6个村民组共设置8处，每处服务半径200米，占地规模2平方米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公共厕所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分别位于村域北部樱花园、及右二组游客服务中心用房内，面积共400m²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亮化工程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全村增设500盏路灯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物流配送点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建设于菜籽园组，结合村委会设置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公共服务设施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村幼儿园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右二组南侧新建一所容纳150名幼儿的幼儿园，解决右二村基础教育问题，占地面积3300m²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乡村小学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现状小学改造，改造提升月新小学楼及设施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现状保留修缮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村卫生室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结合现状卫生室改造扩建，按照室标准配置相应医疗器材和医务工作者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现状保留扩建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养老服务站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结合新村委会设置养老服务站，规模300m²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幼老之家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结合现状综合文化活动室改建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闲置改造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2022年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健身广场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在菜籽园组、下山口组、右二组、石灰窑组新建广场，满足村民休闲健身需求，共计8965平方米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便民商店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右二组，结合游客服务中心设置，面积360m²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金融电信服务点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右二组，结合新村委会设置，面积公60m²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5-19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村委会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在右二组南侧建设右二村新村委员会及广场，包含村务室、消防指挥室、金融电信服务点农村党群便民服务中心、活动室等，占地面积4500m²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村务室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结合村委会设置，规模200平方米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农村党群便民服务中心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结合村委会设置，规模100平方米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产业配套设施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休闲文化长廊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月亮冲组新建1000m文化长廊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5-23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游客服务中心及餐饮服务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右二组新村委会南侧新建游客服务中心及餐饮服务设施，占地6400㎡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农产品交易市场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新建于月亮冲组，占地规模4500㎡（含配套设施）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农产品仓储冷链物流业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结合现状闲置库房，改造为冷链仓储设施，占地面积4344m²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闲置改造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5-26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机耕道修建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修建机耕道23834米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2023年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5-27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98" w:firstLineChars="9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环湖步行道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修建环湖休闲步道，长度8803米，宽度4.5米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规划新增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上专资金+集体自筹</w:t>
            </w:r>
          </w:p>
        </w:tc>
      </w:tr>
    </w:tbl>
    <w:p>
      <w:pPr>
        <w:spacing w:line="240" w:lineRule="auto"/>
        <w:ind w:firstLine="0" w:firstLineChars="0"/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3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X1AojWAAAABwEAAA8AAAAA&#10;AAAAAQAgAAAAIgAAAGRycy9kb3ducmV2LnhtbFBLAQIUABQAAAAIAIdO4kB6Xbk1FgIAAAk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3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1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mNmI4ZmU0OWZhYTgyYzYxNzAyNGI0NzMwMjQ0Zj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C45B2"/>
    <w:rsid w:val="001D6403"/>
    <w:rsid w:val="001F265E"/>
    <w:rsid w:val="001F3562"/>
    <w:rsid w:val="001F5C9E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3050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00F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312F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30F1C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E3B1DF5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</w:rPr>
  </w:style>
  <w:style w:type="paragraph" w:styleId="4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Body Text"/>
    <w:basedOn w:val="1"/>
    <w:next w:val="5"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99"/>
    <w:pPr>
      <w:ind w:firstLine="600"/>
    </w:pPr>
    <w:rPr>
      <w:rFonts w:cs="黑体"/>
      <w:sz w:val="30"/>
    </w:rPr>
  </w:style>
  <w:style w:type="paragraph" w:styleId="8">
    <w:name w:val="Body Text Indent 2"/>
    <w:basedOn w:val="1"/>
    <w:next w:val="9"/>
    <w:qFormat/>
    <w:uiPriority w:val="0"/>
    <w:pPr>
      <w:ind w:firstLine="640"/>
    </w:pPr>
    <w:rPr>
      <w:sz w:val="32"/>
    </w:rPr>
  </w:style>
  <w:style w:type="paragraph" w:styleId="9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0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1">
    <w:name w:val="toc 3"/>
    <w:basedOn w:val="1"/>
    <w:next w:val="1"/>
    <w:unhideWhenUsed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2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6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paragraph" w:styleId="21">
    <w:name w:val="Body Text First Indent 2"/>
    <w:basedOn w:val="7"/>
    <w:next w:val="1"/>
    <w:qFormat/>
    <w:uiPriority w:val="99"/>
    <w:pPr>
      <w:ind w:firstLine="210"/>
    </w:pPr>
    <w:rPr>
      <w:rFonts w:cs="Times New Roman"/>
      <w:color w:val="000000"/>
      <w:sz w:val="24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页眉 Char"/>
    <w:basedOn w:val="24"/>
    <w:link w:val="14"/>
    <w:qFormat/>
    <w:uiPriority w:val="99"/>
    <w:rPr>
      <w:sz w:val="18"/>
      <w:szCs w:val="18"/>
    </w:rPr>
  </w:style>
  <w:style w:type="character" w:customStyle="1" w:styleId="27">
    <w:name w:val="页脚 Char"/>
    <w:basedOn w:val="24"/>
    <w:link w:val="13"/>
    <w:qFormat/>
    <w:uiPriority w:val="99"/>
    <w:rPr>
      <w:sz w:val="18"/>
      <w:szCs w:val="18"/>
    </w:rPr>
  </w:style>
  <w:style w:type="table" w:customStyle="1" w:styleId="28">
    <w:name w:val="网格型1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List Paragraph"/>
    <w:basedOn w:val="1"/>
    <w:qFormat/>
    <w:uiPriority w:val="34"/>
    <w:pPr>
      <w:ind w:firstLine="420"/>
    </w:pPr>
  </w:style>
  <w:style w:type="table" w:customStyle="1" w:styleId="30">
    <w:name w:val="网格型2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font21"/>
    <w:basedOn w:val="24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4">
    <w:name w:val="标题 1 Char"/>
    <w:basedOn w:val="24"/>
    <w:link w:val="3"/>
    <w:qFormat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F0380-8AE1-4DE9-A712-0C8ED0BC55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266</Words>
  <Characters>1518</Characters>
  <Lines>12</Lines>
  <Paragraphs>3</Paragraphs>
  <TotalTime>0</TotalTime>
  <ScaleCrop>false</ScaleCrop>
  <LinksUpToDate>false</LinksUpToDate>
  <CharactersWithSpaces>1781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钱小多</cp:lastModifiedBy>
  <dcterms:modified xsi:type="dcterms:W3CDTF">2022-06-08T03:37:12Z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190908EC0CEC4FEDB7FD0CFDEBC445C5</vt:lpwstr>
  </property>
</Properties>
</file>