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78" w:tblpY="310"/>
        <w:tblOverlap w:val="never"/>
        <w:tblW w:w="15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740"/>
        <w:gridCol w:w="1080"/>
        <w:gridCol w:w="675"/>
        <w:gridCol w:w="675"/>
        <w:gridCol w:w="555"/>
        <w:gridCol w:w="990"/>
        <w:gridCol w:w="1590"/>
        <w:gridCol w:w="1390"/>
        <w:gridCol w:w="1480"/>
        <w:gridCol w:w="1975"/>
        <w:gridCol w:w="1365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6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6" w:lineRule="auto"/>
              <w:jc w:val="both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贵州省珠江源实业集团有限责任公司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公开招聘临聘人员职位表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编号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贵州省珠江源实业集团有限责任公司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项目工程部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2201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工作员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建设工程管理、城镇规划、建筑室内设计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工程管理、建筑学、环境科学与工程类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资产运营部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2202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工作员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工商企业管理、旅游管理、景区开发与管理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统计学、资产评估、旅游管理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贵州水族文化旅游产业投资开发有限责任公司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会计电算化、财务管理、会计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经济学、财政学、会计学、经济与金融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1.持有初级会计证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2.有1年以上国有企业相关工作经验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珠江源集团公司下属子公司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综合行政部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营销工作员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场营销、酒店管理（销售方向）、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酒店管理、市场营销、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不限专业（但本科阶段所学专业需满足招聘专业条件）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有2年及以上酒店经营管理工作经验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珠江源集团公司下属子公司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C7A57"/>
    <w:rsid w:val="15775191"/>
    <w:rsid w:val="219C39D5"/>
    <w:rsid w:val="4A270CB7"/>
    <w:rsid w:val="5DFC7A57"/>
    <w:rsid w:val="5F7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rFonts w:ascii="Times New Roman" w:hAnsi="Times New Roman"/>
      <w:b/>
      <w:sz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2022-05-11T06:49:00Z</dcterms:created>
  <dc:creator>I Lost Myself In you</dc:creator>
  <cp:lastModifiedBy>I Lost Myself In you</cp:lastModifiedBy>
  <dcterms:modified xsi:type="dcterms:W3CDTF">2022-05-11T07:06:09Z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68DF08DC8EA346D992F513BEEFC6CADE</vt:lpwstr>
  </property>
</Properties>
</file>