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Autospacing="0" w:after="150" w:afterAutospacing="0" w:line="440" w:lineRule="exact"/>
        <w:jc w:val="center"/>
        <w:rPr>
          <w:rFonts w:cs="Helvetica" w:asciiTheme="minorEastAsia" w:hAnsiTheme="minorEastAsia"/>
          <w:color w:val="333333"/>
        </w:rPr>
      </w:pPr>
      <w:bookmarkStart w:id="0" w:name="_GoBack"/>
      <w:bookmarkEnd w:id="0"/>
      <w:r>
        <w:rPr>
          <w:rFonts w:cs="Helvetica" w:asciiTheme="minorEastAsia" w:hAnsiTheme="minorEastAsia"/>
        </w:rPr>
        <w:drawing>
          <wp:anchor distT="0" distB="0" distL="114300" distR="114300" simplePos="0" relativeHeight="251659264" behindDoc="0" locked="0" layoutInCell="1" allowOverlap="1">
            <wp:simplePos x="0" y="0"/>
            <wp:positionH relativeFrom="column">
              <wp:posOffset>337820</wp:posOffset>
            </wp:positionH>
            <wp:positionV relativeFrom="paragraph">
              <wp:posOffset>445770</wp:posOffset>
            </wp:positionV>
            <wp:extent cx="8020685" cy="5692140"/>
            <wp:effectExtent l="19050" t="0" r="0" b="0"/>
            <wp:wrapSquare wrapText="bothSides"/>
            <wp:docPr id="2" name="图片 1" descr="C:\Users\Administrator\Desktop\QQ图片202205051104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esktop\QQ图片20220505110424.png"/>
                    <pic:cNvPicPr>
                      <a:picLocks noChangeAspect="1" noChangeArrowheads="1"/>
                    </pic:cNvPicPr>
                  </pic:nvPicPr>
                  <pic:blipFill>
                    <a:blip r:embed="rId4"/>
                    <a:srcRect/>
                    <a:stretch>
                      <a:fillRect/>
                    </a:stretch>
                  </pic:blipFill>
                  <pic:spPr>
                    <a:xfrm>
                      <a:off x="0" y="0"/>
                      <a:ext cx="8020685" cy="5692140"/>
                    </a:xfrm>
                    <a:prstGeom prst="rect">
                      <a:avLst/>
                    </a:prstGeom>
                    <a:noFill/>
                    <a:ln w="9525">
                      <a:noFill/>
                      <a:miter lim="800000"/>
                      <a:headEnd/>
                      <a:tailEnd/>
                    </a:ln>
                  </pic:spPr>
                </pic:pic>
              </a:graphicData>
            </a:graphic>
          </wp:anchor>
        </w:drawing>
      </w:r>
      <w:r>
        <w:rPr>
          <w:rFonts w:cs="Helvetica" w:asciiTheme="minorEastAsia" w:hAnsiTheme="minorEastAsia"/>
        </w:rPr>
        <w:t>考生入场疫情防控检测流程图</w:t>
      </w:r>
    </w:p>
    <w:p>
      <w:pPr>
        <w:pStyle w:val="3"/>
        <w:spacing w:beforeAutospacing="0" w:after="150" w:afterAutospacing="0" w:line="440" w:lineRule="exact"/>
        <w:ind w:firstLine="630"/>
        <w:rPr>
          <w:rFonts w:cs="Helvetica" w:asciiTheme="minorEastAsia" w:hAnsiTheme="minorEastAsia"/>
          <w:color w:val="333333"/>
        </w:rPr>
      </w:pPr>
    </w:p>
    <w:p>
      <w:pPr>
        <w:pStyle w:val="3"/>
        <w:spacing w:beforeAutospacing="0" w:after="150" w:afterAutospacing="0" w:line="440" w:lineRule="exact"/>
        <w:rPr>
          <w:rFonts w:cs="Helvetica" w:asciiTheme="minorEastAsia" w:hAnsiTheme="minorEastAsia"/>
          <w:color w:val="333333"/>
        </w:rPr>
        <w:sectPr>
          <w:pgSz w:w="16838" w:h="11906" w:orient="landscape"/>
          <w:pgMar w:top="1797" w:right="1440" w:bottom="1797" w:left="1440" w:header="851" w:footer="992" w:gutter="0"/>
          <w:cols w:space="425" w:num="1"/>
          <w:docGrid w:type="lines" w:linePitch="312" w:charSpace="0"/>
        </w:sectPr>
      </w:pPr>
    </w:p>
    <w:tbl>
      <w:tblPr>
        <w:tblStyle w:val="4"/>
        <w:tblW w:w="8364" w:type="dxa"/>
        <w:jc w:val="center"/>
        <w:tblLayout w:type="fixed"/>
        <w:tblCellMar>
          <w:top w:w="0" w:type="dxa"/>
          <w:left w:w="108" w:type="dxa"/>
          <w:bottom w:w="0" w:type="dxa"/>
          <w:right w:w="108" w:type="dxa"/>
        </w:tblCellMar>
      </w:tblPr>
      <w:tblGrid>
        <w:gridCol w:w="727"/>
        <w:gridCol w:w="1967"/>
        <w:gridCol w:w="2976"/>
        <w:gridCol w:w="993"/>
        <w:gridCol w:w="1701"/>
      </w:tblGrid>
      <w:tr>
        <w:tblPrEx>
          <w:tblCellMar>
            <w:top w:w="0" w:type="dxa"/>
            <w:left w:w="108" w:type="dxa"/>
            <w:bottom w:w="0" w:type="dxa"/>
            <w:right w:w="108" w:type="dxa"/>
          </w:tblCellMar>
        </w:tblPrEx>
        <w:trPr>
          <w:trHeight w:val="780" w:hRule="atLeast"/>
          <w:jc w:val="center"/>
        </w:trPr>
        <w:tc>
          <w:tcPr>
            <w:tcW w:w="8364" w:type="dxa"/>
            <w:gridSpan w:val="5"/>
            <w:tcBorders>
              <w:top w:val="single" w:color="333333" w:sz="4" w:space="0"/>
              <w:left w:val="single" w:color="333333" w:sz="4" w:space="0"/>
              <w:bottom w:val="single" w:color="000000" w:sz="4" w:space="0"/>
              <w:right w:val="single" w:color="333333" w:sz="4" w:space="0"/>
            </w:tcBorders>
            <w:shd w:val="clear" w:color="000000" w:fill="FFFFFF"/>
            <w:vAlign w:val="center"/>
          </w:tcPr>
          <w:p>
            <w:pPr>
              <w:widowControl/>
              <w:jc w:val="center"/>
              <w:rPr>
                <w:rFonts w:ascii="微软雅黑" w:hAnsi="微软雅黑" w:eastAsia="微软雅黑" w:cs="宋体"/>
                <w:color w:val="333333"/>
                <w:kern w:val="0"/>
                <w:szCs w:val="21"/>
              </w:rPr>
            </w:pPr>
            <w:r>
              <w:fldChar w:fldCharType="begin"/>
            </w:r>
            <w:r>
              <w:instrText xml:space="preserve"> HYPERLINK "http://wjw.guizhou.gov.cn/xwzx_500663/tzgg/202110/t20211029_71460383.html" \t "_blank" </w:instrText>
            </w:r>
            <w:r>
              <w:fldChar w:fldCharType="separate"/>
            </w:r>
            <w:r>
              <w:rPr>
                <w:rFonts w:hint="eastAsia" w:ascii="微软雅黑" w:hAnsi="微软雅黑" w:eastAsia="微软雅黑" w:cs="宋体"/>
                <w:color w:val="0000FF"/>
                <w:kern w:val="0"/>
                <w:u w:val="single"/>
              </w:rPr>
              <w:t>六盘水市钟山区新冠核酸检测机构名单</w:t>
            </w:r>
            <w:r>
              <w:rPr>
                <w:rFonts w:hint="eastAsia" w:ascii="微软雅黑" w:hAnsi="微软雅黑" w:eastAsia="微软雅黑" w:cs="宋体"/>
                <w:color w:val="0000FF"/>
                <w:kern w:val="0"/>
                <w:u w:val="single"/>
              </w:rPr>
              <w:fldChar w:fldCharType="end"/>
            </w:r>
            <w:r>
              <w:rPr>
                <w:rFonts w:hint="eastAsia" w:ascii="微软雅黑" w:hAnsi="微软雅黑" w:eastAsia="微软雅黑" w:cs="宋体"/>
                <w:color w:val="333333"/>
                <w:kern w:val="0"/>
                <w:szCs w:val="21"/>
              </w:rPr>
              <w:t>（贵州省卫生健康委员会官方网站公布）</w:t>
            </w:r>
          </w:p>
        </w:tc>
      </w:tr>
      <w:tr>
        <w:tblPrEx>
          <w:tblCellMar>
            <w:top w:w="0" w:type="dxa"/>
            <w:left w:w="108" w:type="dxa"/>
            <w:bottom w:w="0" w:type="dxa"/>
            <w:right w:w="108" w:type="dxa"/>
          </w:tblCellMar>
        </w:tblPrEx>
        <w:trPr>
          <w:trHeight w:val="1118" w:hRule="atLeast"/>
          <w:jc w:val="center"/>
        </w:trPr>
        <w:tc>
          <w:tcPr>
            <w:tcW w:w="727" w:type="dxa"/>
            <w:tcBorders>
              <w:top w:val="nil"/>
              <w:left w:val="single" w:color="333333" w:sz="4" w:space="0"/>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序号</w:t>
            </w:r>
          </w:p>
        </w:tc>
        <w:tc>
          <w:tcPr>
            <w:tcW w:w="1967" w:type="dxa"/>
            <w:tcBorders>
              <w:top w:val="nil"/>
              <w:left w:val="nil"/>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单位名称</w:t>
            </w:r>
          </w:p>
        </w:tc>
        <w:tc>
          <w:tcPr>
            <w:tcW w:w="2976" w:type="dxa"/>
            <w:tcBorders>
              <w:top w:val="nil"/>
              <w:left w:val="nil"/>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地址</w:t>
            </w:r>
          </w:p>
        </w:tc>
        <w:tc>
          <w:tcPr>
            <w:tcW w:w="993" w:type="dxa"/>
            <w:tcBorders>
              <w:top w:val="nil"/>
              <w:left w:val="nil"/>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联系人</w:t>
            </w:r>
          </w:p>
        </w:tc>
        <w:tc>
          <w:tcPr>
            <w:tcW w:w="1701" w:type="dxa"/>
            <w:tcBorders>
              <w:top w:val="nil"/>
              <w:left w:val="nil"/>
              <w:bottom w:val="single" w:color="000000" w:sz="4" w:space="0"/>
              <w:right w:val="single" w:color="333333"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联系电话</w:t>
            </w:r>
          </w:p>
        </w:tc>
      </w:tr>
      <w:tr>
        <w:tblPrEx>
          <w:tblCellMar>
            <w:top w:w="0" w:type="dxa"/>
            <w:left w:w="108" w:type="dxa"/>
            <w:bottom w:w="0" w:type="dxa"/>
            <w:right w:w="108" w:type="dxa"/>
          </w:tblCellMar>
        </w:tblPrEx>
        <w:trPr>
          <w:trHeight w:val="1501" w:hRule="atLeast"/>
          <w:jc w:val="center"/>
        </w:trPr>
        <w:tc>
          <w:tcPr>
            <w:tcW w:w="727"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176</w:t>
            </w:r>
          </w:p>
        </w:tc>
        <w:tc>
          <w:tcPr>
            <w:tcW w:w="1967"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六盘水市人民医院</w:t>
            </w:r>
          </w:p>
        </w:tc>
        <w:tc>
          <w:tcPr>
            <w:tcW w:w="2976"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贵州省六盘水市钟山区钟山西路56号</w:t>
            </w:r>
          </w:p>
        </w:tc>
        <w:tc>
          <w:tcPr>
            <w:tcW w:w="993"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王诚</w:t>
            </w:r>
          </w:p>
        </w:tc>
        <w:tc>
          <w:tcPr>
            <w:tcW w:w="1701"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0858-8321721</w:t>
            </w:r>
          </w:p>
        </w:tc>
      </w:tr>
      <w:tr>
        <w:tblPrEx>
          <w:tblCellMar>
            <w:top w:w="0" w:type="dxa"/>
            <w:left w:w="108" w:type="dxa"/>
            <w:bottom w:w="0" w:type="dxa"/>
            <w:right w:w="108" w:type="dxa"/>
          </w:tblCellMar>
        </w:tblPrEx>
        <w:trPr>
          <w:trHeight w:val="1501" w:hRule="atLeast"/>
          <w:jc w:val="center"/>
        </w:trPr>
        <w:tc>
          <w:tcPr>
            <w:tcW w:w="727"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178</w:t>
            </w:r>
          </w:p>
        </w:tc>
        <w:tc>
          <w:tcPr>
            <w:tcW w:w="1967"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六盘水市第三人民医院</w:t>
            </w:r>
          </w:p>
        </w:tc>
        <w:tc>
          <w:tcPr>
            <w:tcW w:w="2976"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贵州省六盘水市钟山区南环西路188号</w:t>
            </w:r>
          </w:p>
        </w:tc>
        <w:tc>
          <w:tcPr>
            <w:tcW w:w="993"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严广友</w:t>
            </w:r>
          </w:p>
        </w:tc>
        <w:tc>
          <w:tcPr>
            <w:tcW w:w="1701"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0858-8162513</w:t>
            </w:r>
          </w:p>
        </w:tc>
      </w:tr>
      <w:tr>
        <w:tblPrEx>
          <w:tblCellMar>
            <w:top w:w="0" w:type="dxa"/>
            <w:left w:w="108" w:type="dxa"/>
            <w:bottom w:w="0" w:type="dxa"/>
            <w:right w:w="108" w:type="dxa"/>
          </w:tblCellMar>
        </w:tblPrEx>
        <w:trPr>
          <w:trHeight w:val="1501" w:hRule="atLeast"/>
          <w:jc w:val="center"/>
        </w:trPr>
        <w:tc>
          <w:tcPr>
            <w:tcW w:w="727"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179</w:t>
            </w:r>
          </w:p>
        </w:tc>
        <w:tc>
          <w:tcPr>
            <w:tcW w:w="1967"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六盘水市妇幼保健院</w:t>
            </w:r>
          </w:p>
        </w:tc>
        <w:tc>
          <w:tcPr>
            <w:tcW w:w="2976"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贵州省六盘水市南环路53号</w:t>
            </w:r>
          </w:p>
        </w:tc>
        <w:tc>
          <w:tcPr>
            <w:tcW w:w="993"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康海波</w:t>
            </w:r>
          </w:p>
        </w:tc>
        <w:tc>
          <w:tcPr>
            <w:tcW w:w="1701"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0858-6361072</w:t>
            </w:r>
          </w:p>
        </w:tc>
      </w:tr>
      <w:tr>
        <w:tblPrEx>
          <w:tblCellMar>
            <w:top w:w="0" w:type="dxa"/>
            <w:left w:w="108" w:type="dxa"/>
            <w:bottom w:w="0" w:type="dxa"/>
            <w:right w:w="108" w:type="dxa"/>
          </w:tblCellMar>
        </w:tblPrEx>
        <w:trPr>
          <w:trHeight w:val="1501" w:hRule="atLeast"/>
          <w:jc w:val="center"/>
        </w:trPr>
        <w:tc>
          <w:tcPr>
            <w:tcW w:w="727"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180</w:t>
            </w:r>
          </w:p>
        </w:tc>
        <w:tc>
          <w:tcPr>
            <w:tcW w:w="1967"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钟山区人民医院</w:t>
            </w:r>
          </w:p>
        </w:tc>
        <w:tc>
          <w:tcPr>
            <w:tcW w:w="2976"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贵州省六盘水市钟山区凤凰社区大连路48号</w:t>
            </w:r>
          </w:p>
        </w:tc>
        <w:tc>
          <w:tcPr>
            <w:tcW w:w="993"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叶文惠</w:t>
            </w:r>
          </w:p>
        </w:tc>
        <w:tc>
          <w:tcPr>
            <w:tcW w:w="1701"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0858-8235521</w:t>
            </w:r>
          </w:p>
        </w:tc>
      </w:tr>
      <w:tr>
        <w:tblPrEx>
          <w:tblCellMar>
            <w:top w:w="0" w:type="dxa"/>
            <w:left w:w="108" w:type="dxa"/>
            <w:bottom w:w="0" w:type="dxa"/>
            <w:right w:w="108" w:type="dxa"/>
          </w:tblCellMar>
        </w:tblPrEx>
        <w:trPr>
          <w:trHeight w:val="1501" w:hRule="atLeast"/>
          <w:jc w:val="center"/>
        </w:trPr>
        <w:tc>
          <w:tcPr>
            <w:tcW w:w="727"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187</w:t>
            </w:r>
          </w:p>
        </w:tc>
        <w:tc>
          <w:tcPr>
            <w:tcW w:w="1967"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首钢水钢医院</w:t>
            </w:r>
          </w:p>
        </w:tc>
        <w:tc>
          <w:tcPr>
            <w:tcW w:w="2976" w:type="dxa"/>
            <w:tcBorders>
              <w:top w:val="nil"/>
              <w:left w:val="nil"/>
              <w:bottom w:val="single" w:color="000000" w:sz="4" w:space="0"/>
              <w:right w:val="single" w:color="000000" w:sz="4" w:space="0"/>
            </w:tcBorders>
            <w:shd w:val="clear" w:color="000000" w:fill="FFFFFF"/>
            <w:vAlign w:val="bottom"/>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贵州省六盘水市钟山区钟山大道中段564号</w:t>
            </w:r>
          </w:p>
        </w:tc>
        <w:tc>
          <w:tcPr>
            <w:tcW w:w="993"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丁慧红</w:t>
            </w:r>
          </w:p>
        </w:tc>
        <w:tc>
          <w:tcPr>
            <w:tcW w:w="1701"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0858-2209035</w:t>
            </w:r>
          </w:p>
        </w:tc>
      </w:tr>
      <w:tr>
        <w:tblPrEx>
          <w:tblCellMar>
            <w:top w:w="0" w:type="dxa"/>
            <w:left w:w="108" w:type="dxa"/>
            <w:bottom w:w="0" w:type="dxa"/>
            <w:right w:w="108" w:type="dxa"/>
          </w:tblCellMar>
        </w:tblPrEx>
        <w:trPr>
          <w:trHeight w:val="1501" w:hRule="atLeast"/>
          <w:jc w:val="center"/>
        </w:trPr>
        <w:tc>
          <w:tcPr>
            <w:tcW w:w="727"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188</w:t>
            </w:r>
          </w:p>
        </w:tc>
        <w:tc>
          <w:tcPr>
            <w:tcW w:w="1967"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水矿总医院</w:t>
            </w:r>
          </w:p>
        </w:tc>
        <w:tc>
          <w:tcPr>
            <w:tcW w:w="2976"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贵州省六盘水市钟山区水西路17号</w:t>
            </w:r>
          </w:p>
        </w:tc>
        <w:tc>
          <w:tcPr>
            <w:tcW w:w="993"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罗继峰</w:t>
            </w:r>
          </w:p>
        </w:tc>
        <w:tc>
          <w:tcPr>
            <w:tcW w:w="1701"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0858-8110420</w:t>
            </w:r>
          </w:p>
        </w:tc>
      </w:tr>
      <w:tr>
        <w:tblPrEx>
          <w:tblCellMar>
            <w:top w:w="0" w:type="dxa"/>
            <w:left w:w="108" w:type="dxa"/>
            <w:bottom w:w="0" w:type="dxa"/>
            <w:right w:w="108" w:type="dxa"/>
          </w:tblCellMar>
        </w:tblPrEx>
        <w:trPr>
          <w:trHeight w:val="1501" w:hRule="atLeast"/>
          <w:jc w:val="center"/>
        </w:trPr>
        <w:tc>
          <w:tcPr>
            <w:tcW w:w="727"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189</w:t>
            </w:r>
          </w:p>
        </w:tc>
        <w:tc>
          <w:tcPr>
            <w:tcW w:w="1967"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六盘水市疾病预防控制中心</w:t>
            </w:r>
          </w:p>
        </w:tc>
        <w:tc>
          <w:tcPr>
            <w:tcW w:w="2976"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贵州省六盘水市凉都大道西段70号</w:t>
            </w:r>
          </w:p>
        </w:tc>
        <w:tc>
          <w:tcPr>
            <w:tcW w:w="993"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王敏</w:t>
            </w:r>
          </w:p>
        </w:tc>
        <w:tc>
          <w:tcPr>
            <w:tcW w:w="1701"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0858-8230744</w:t>
            </w:r>
          </w:p>
        </w:tc>
      </w:tr>
      <w:tr>
        <w:tblPrEx>
          <w:tblCellMar>
            <w:top w:w="0" w:type="dxa"/>
            <w:left w:w="108" w:type="dxa"/>
            <w:bottom w:w="0" w:type="dxa"/>
            <w:right w:w="108" w:type="dxa"/>
          </w:tblCellMar>
        </w:tblPrEx>
        <w:trPr>
          <w:trHeight w:val="1501" w:hRule="atLeast"/>
          <w:jc w:val="center"/>
        </w:trPr>
        <w:tc>
          <w:tcPr>
            <w:tcW w:w="727"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190</w:t>
            </w:r>
          </w:p>
        </w:tc>
        <w:tc>
          <w:tcPr>
            <w:tcW w:w="1967"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钟山区疾病预防控制中心</w:t>
            </w:r>
          </w:p>
        </w:tc>
        <w:tc>
          <w:tcPr>
            <w:tcW w:w="2976"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贵州省六盘水市钟山区凤凰新区青峰路</w:t>
            </w:r>
          </w:p>
        </w:tc>
        <w:tc>
          <w:tcPr>
            <w:tcW w:w="993"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曹伶俐</w:t>
            </w:r>
          </w:p>
        </w:tc>
        <w:tc>
          <w:tcPr>
            <w:tcW w:w="1701"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0858-8298773</w:t>
            </w:r>
          </w:p>
        </w:tc>
      </w:tr>
    </w:tbl>
    <w:p>
      <w:pPr>
        <w:pStyle w:val="3"/>
        <w:spacing w:beforeAutospacing="0" w:after="150" w:afterAutospacing="0" w:line="440" w:lineRule="exact"/>
        <w:rPr>
          <w:rFonts w:cs="Helvetica" w:asciiTheme="minorEastAsia" w:hAnsiTheme="minorEastAsia"/>
          <w:color w:val="333333"/>
        </w:rPr>
        <w:sectPr>
          <w:pgSz w:w="11906" w:h="16838"/>
          <w:pgMar w:top="567" w:right="567" w:bottom="567" w:left="567" w:header="851" w:footer="992" w:gutter="0"/>
          <w:cols w:space="425" w:num="1"/>
          <w:docGrid w:type="linesAndChars" w:linePitch="312" w:charSpace="0"/>
        </w:sectPr>
      </w:pPr>
    </w:p>
    <w:p>
      <w:pPr>
        <w:jc w:val="distribute"/>
        <w:rPr>
          <w:rFonts w:hint="eastAsia" w:asciiTheme="majorEastAsia" w:hAnsiTheme="majorEastAsia" w:eastAsiaTheme="majorEastAsia"/>
          <w:sz w:val="22"/>
          <w:szCs w:val="24"/>
        </w:rPr>
      </w:pPr>
      <w:r>
        <w:rPr>
          <w:rFonts w:hint="eastAsia" w:asciiTheme="majorEastAsia" w:hAnsiTheme="majorEastAsia" w:eastAsiaTheme="majorEastAsia"/>
          <w:sz w:val="22"/>
          <w:szCs w:val="24"/>
        </w:rPr>
        <w:t>《贵州省2022年人事考试 新冠肺炎疫情防控要求（第二版）》部分常见问题解答</w:t>
      </w:r>
    </w:p>
    <w:p>
      <w:pPr>
        <w:spacing w:line="440" w:lineRule="exact"/>
        <w:ind w:firstLine="480" w:firstLineChars="200"/>
        <w:rPr>
          <w:rFonts w:hint="eastAsia" w:asciiTheme="majorEastAsia" w:hAnsiTheme="majorEastAsia" w:eastAsiaTheme="majorEastAsia"/>
          <w:sz w:val="24"/>
          <w:szCs w:val="24"/>
        </w:rPr>
      </w:pP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一、参加考试是否需要提供核酸检测阴性证明？</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答：凡疫情防控要求按《贵州省2022年人事考试新冠肺炎疫情防控要求（第二版）》执行的考试，所有考生必须在进入考点时提供符合规定的核酸检测阴性证明。</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二、考前48内核酸检测的计算起止时间是什么？</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答:以考生核酸检测阴性报告上“采样时间”为起始，计算至考生参加当次考试的首科考试开考时间为止，凡在48小时内的均符合要求。（以下均按本方式计算核酸检测起止时间）</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三、哪些考生需要提供核酸检测“5天3检”阴性证明？</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考前14天内有“本土阳性病例报告地级市（直辖市为区）”旅居史人员，须提供抵黔后5日内的3次核酸检测阴性证明（以下简称“5天3检”）和考前48小时内的1次核酸检测阴性证明，方可进入考点参加考试。“5天3检”中第3次检测采样在考前48小时内的，无需再提供考前48小时内的1次核酸检测阴性证明。</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四、贵州健康码被赋灰码人员如何参加考试？</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答：按照贵州省最新疫情防控规定，贵州健康码被赋灰码人员须进行核酸检测“5天3检”，3次核酸检测为阴性后，贵州健康码将自动转为绿码，若出现异常情况，请及时致电0851-12345咨询处理。</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贵州健康码转为绿码后，考生按照《贵州省2022年人事考试新冠肺炎疫情防控要求（第二版）》规定进行入场检测，符合规定的进入考点参加考试。</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五、“5天3检”有什么要求？</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答：“5天3检”的要求如下</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第1次检测。抵黔后，立即在首站地交通场站或入黔交通服务站指定采样点进行第1次核酸采样；采样后，在测温正常并做好个人防护前提下，可“两点一线”返回居住地或酒店等待核酸检测结果，结果未出之前不得外出。</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第2次检测。第1次核酸检测结果为阴性的，在距第1次采样24小时后，在测温正常并做好个人防护前提下，前往就近采样点进行第2次核酸采样；采样后，仅限于在交通场站、工作场所、居住地或酒店、核酸检测机构之间“点对点”流动，不得进入商场、超市等人员密集场所或参加聚餐、聚会等聚集性活动，不得乘坐地铁、公交等公共交通工具。工作期间，要科学佩戴好口罩，尽量减少与他人接触，保持安全社交距离，不得参加会议活动（含培训班）。</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第3次检测。抵黔第5天，在前2次核酸检测结果均为阴性，且测温正常并做好个人防护前提下，前往就近采样点进行第3次核酸采样；采样后，可“点对点”流动。</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注意：“5天3检”均须在贵州省内进行。为避免14天内所旅居地级市（直辖市为区）出现本土阳性病例影响考生参加考试，建议考生提前抵黔，为进行相应次数的核酸检测预留足够时间。</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六、“本土阳性病例报告地级市（直辖市为区）”在哪里查看？</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考生可关注贵州省卫生健康委员会官方微信公众号“健康贵州”，通过公众号定期发布的《贵州省对重点地区来（返）黔人员健康管理措施》及其他有关疫情防控要求查询“本土阳性病例报告地级市（直辖市为区）”。</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请考生密切关注考前14天内本人所旅居地级市（直辖市为区）是否有阳性病例报告，提前做好相关准备工作。</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七、连续两天参加考试如何提供核酸检测阴性报告？</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答：在连续两天举行的我省人事考试中，考生提供参加第一天考试的准考证和核酸检测阴性证明报入场检测人员检测即可。</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八、考试期间需要佩戴口罩吗？</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答：考生应自备一次性使用医用口罩。考试期间，除核验身份时，考生应全程规范佩戴一次性使用医用口罩。</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九、考生需要提前多久到考点进行入场检测？</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为保障入场检测时间充足，各考点入场检测处于各科目开考前100分钟即开始入场检测。请考生尽早到达考点排队接受检测，排队时提前准备好检测材料。请勿临近开考时扎堆到达考点，避免造成拥堵耽误进场时间。</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十、考生入场检测时应走哪种通道？</w:t>
      </w:r>
    </w:p>
    <w:p>
      <w:pPr>
        <w:spacing w:line="440" w:lineRule="exact"/>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答：各考点入场检测处均设置特殊检测通道和常规检测通道两种。考前14天内有“本土阳性病例报告地级市（直辖市为区）”旅居史人员进入特殊检测通道。考前14天内无“本土阳性病例报告地级市（直辖市为区）”旅居史人员进入常规检测通道。请考生自觉分类进入通道接受检测。</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十一、核酸检测阴性证明要提供纸质版吗？</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答：为确保入场检测进度，核酸检测阴性证明均须提供纸质版（医院出具的纸质证明或电子证明的打印件均可，纸质版证明需在卫生健康部门认可的核酸检测结果查询平台能查询到同步的检测记录）。</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十二、入场检测合格后准考证上需要加盖合格章吗？</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十三、考生可以开车进入考点吗？</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答:为确保疫情防控安全和考点入场检测秩序，除考试公务车辆外，其余车辆不得进入考点。请勿自行驾车前往考点，接送考生车辆，请在距离考点大门一定距离处即停即走，避免造成交通拥堵。</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十四、为确保顺利参加考试，建议考生关注“国务院客户端”微信公众号，在“便民服务”栏里点击“各地防控政策”选择“出发地”和“目的地”，及时了解各地的防控政策，请提前做好个人健康申报、提前预约核酸检测、提前进行自我健康状况监测和“贵州健康码、国家通信行程卡”绿码核验。</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考试当天，请务必携带手机到考点入场检测处出示“贵州健康码、国家通信行程卡”绿码。进入考场时，手机须按监考人员要求关机放到指定位置，严禁带至考座。</w:t>
      </w:r>
    </w:p>
    <w:p>
      <w:pPr>
        <w:spacing w:line="440" w:lineRule="exact"/>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凡贵州健康码、国家通信行程卡不符合入场检测要求的考生，须立即主动向所在社区报备，并按照当地防控部门的要求，接受社区健康管理、开展核酸检测、执行相关防控措施。请勿前往考点、考场等人群密集的公共场所。</w:t>
      </w:r>
    </w:p>
    <w:p>
      <w:pPr>
        <w:spacing w:line="440" w:lineRule="exact"/>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十五、《贵州省2022年人事考试新冠肺炎疫情防控要求（第二版）》适用于贵州省人力资源和社会保障厅考试院组织实施的各项人事考试。省内其他单位自行组织的考试，按其单位自行制定的考试疫情防控要求执行。</w:t>
      </w:r>
    </w:p>
    <w:p>
      <w:pPr>
        <w:spacing w:line="440" w:lineRule="exact"/>
        <w:ind w:firstLine="480" w:firstLineChars="200"/>
        <w:rPr>
          <w:rFonts w:asciiTheme="majorEastAsia" w:hAnsiTheme="majorEastAsia" w:eastAsia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51B"/>
    <w:rsid w:val="000508F1"/>
    <w:rsid w:val="000E129D"/>
    <w:rsid w:val="00114B02"/>
    <w:rsid w:val="001A4D68"/>
    <w:rsid w:val="004606B9"/>
    <w:rsid w:val="00474EA3"/>
    <w:rsid w:val="00531090"/>
    <w:rsid w:val="00706D65"/>
    <w:rsid w:val="00765B7D"/>
    <w:rsid w:val="0078551B"/>
    <w:rsid w:val="00844A1B"/>
    <w:rsid w:val="009932E0"/>
    <w:rsid w:val="00B510B8"/>
    <w:rsid w:val="00DD6C86"/>
    <w:rsid w:val="00ED4059"/>
    <w:rsid w:val="00F11149"/>
    <w:rsid w:val="00F933D7"/>
    <w:rsid w:val="00FE69A7"/>
    <w:rsid w:val="7074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qFormat/>
    <w:uiPriority w:val="99"/>
    <w:pPr>
      <w:spacing w:beforeAutospacing="1" w:afterAutospacing="1"/>
      <w:jc w:val="left"/>
    </w:pPr>
    <w:rPr>
      <w:rFonts w:cs="Times New Roman"/>
      <w:kern w:val="0"/>
      <w:sz w:val="24"/>
      <w:szCs w:val="24"/>
    </w:rPr>
  </w:style>
  <w:style w:type="character" w:styleId="6">
    <w:name w:val="Hyperlink"/>
    <w:basedOn w:val="5"/>
    <w:unhideWhenUsed/>
    <w:qFormat/>
    <w:uiPriority w:val="99"/>
    <w:rPr>
      <w:color w:val="0000FF" w:themeColor="hyperlink"/>
      <w:u w:val="single"/>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944</Words>
  <Characters>5383</Characters>
  <Lines>44</Lines>
  <Paragraphs>12</Paragraphs>
  <TotalTime>53</TotalTime>
  <ScaleCrop>false</ScaleCrop>
  <LinksUpToDate>false</LinksUpToDate>
  <CharactersWithSpaces>6315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2022-05-05T00:31:00Z</dcterms:created>
  <dc:creator>xbany</dc:creator>
  <cp:lastModifiedBy>SQP</cp:lastModifiedBy>
  <cp:lastPrinted>2022-05-05T02:44:00Z</cp:lastPrinted>
  <dcterms:modified xsi:type="dcterms:W3CDTF">2022-05-05T03:27:56Z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96DBD2EB821D49308D5DB892C587A9AA</vt:lpwstr>
  </property>
</Properties>
</file>