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color w:val="000000"/>
          <w:szCs w:val="21"/>
        </w:rPr>
      </w:pPr>
    </w:p>
    <w:tbl>
      <w:tblPr>
        <w:tblStyle w:val="5"/>
        <w:tblpPr w:leftFromText="180" w:rightFromText="180" w:vertAnchor="text" w:horzAnchor="page" w:tblpX="1577" w:tblpY="414"/>
        <w:tblOverlap w:val="never"/>
        <w:tblW w:w="84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2"/>
        <w:gridCol w:w="664"/>
        <w:gridCol w:w="216"/>
        <w:gridCol w:w="709"/>
        <w:gridCol w:w="172"/>
        <w:gridCol w:w="638"/>
        <w:gridCol w:w="79"/>
        <w:gridCol w:w="1308"/>
        <w:gridCol w:w="62"/>
        <w:gridCol w:w="1373"/>
        <w:gridCol w:w="323"/>
        <w:gridCol w:w="742"/>
        <w:gridCol w:w="432"/>
        <w:gridCol w:w="783"/>
        <w:gridCol w:w="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附件1：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8236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6"/>
                <w:szCs w:val="36"/>
              </w:rPr>
              <w:t>岑巩县妇计中心公开招聘4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6"/>
                <w:szCs w:val="36"/>
              </w:rPr>
              <w:t>名向社会购买服务编制人员岗位一览表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岗位    类型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岗位名称 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计划招聘人数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学历、学位要求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专业 要求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妇产科临床医师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全日制普通高校本科及以上学历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7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儿科临床医师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全日制普通高校本科及以上学历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临床医学、儿科学、临床医学（儿科）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中医临床医师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全日制普通高校本科及以上学历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口腔医师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全日制普通高校本科及以上学历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影像医师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全日制普通高校本科及以上学历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眼科医师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全日制普通高校本科及以上学历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临床医学（眼耳鼻喉）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麻醉医师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全日制普通高校本科及以上学历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护士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全日制普通高校本科及以上学历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持护士执业资格证书或护士资格考试成绩合格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(2019年应届毕业生需在9月以前提供成绩合格证明）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内科临床医师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全日制普通高校本科及以上学历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医学信息网络管理人员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全日制普通高校本科及以上学历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医学信息工程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临床药师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全日制普通高校本科及以上学历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临床药学、药学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妇幼卫生信息管理人员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全日制普通高校本科及以上学历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办公室从事人事档案管理工作人员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全日制普通高校本科及以上学历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财务人员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全日制普通高校本科及以上学历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财务管理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中药学药师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全日制普通高校本科及以上学历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办公室从事文秘工作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全日制普通高校本科及以上学历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汉语言文学、行政管理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中共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助产士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全日制普通高校本科及以上学历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助产学、护理学（助产方向）、高级助产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28周岁及以下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持护士执业资格证书或护士资格考试成绩合格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(2019年应届毕业生需在9月以前提供成绩合格证明）</w:t>
            </w:r>
          </w:p>
        </w:tc>
      </w:tr>
    </w:tbl>
    <w:p>
      <w:pPr>
        <w:jc w:val="left"/>
        <w:rPr>
          <w:rFonts w:ascii="仿宋_GB2312" w:hAnsi="宋体" w:eastAsia="仿宋_GB2312"/>
          <w:szCs w:val="21"/>
        </w:rPr>
      </w:pPr>
    </w:p>
    <w:p>
      <w:pPr>
        <w:jc w:val="left"/>
        <w:rPr>
          <w:rFonts w:ascii="仿宋_GB2312" w:hAnsi="宋体" w:eastAsia="仿宋_GB2312"/>
          <w:color w:val="000000"/>
          <w:szCs w:val="21"/>
        </w:rPr>
      </w:pPr>
    </w:p>
    <w:p>
      <w:pPr>
        <w:jc w:val="left"/>
        <w:rPr>
          <w:rFonts w:ascii="仿宋_GB2312" w:hAnsi="宋体" w:eastAsia="仿宋_GB2312"/>
          <w:color w:val="000000"/>
          <w:szCs w:val="21"/>
        </w:rPr>
      </w:pPr>
    </w:p>
    <w:p>
      <w:pPr>
        <w:spacing w:line="520" w:lineRule="exact"/>
        <w:jc w:val="left"/>
        <w:rPr>
          <w:rFonts w:ascii="仿宋_GB2312" w:hAnsi="宋体" w:eastAsia="仿宋_GB2312" w:cs="宋体"/>
          <w:color w:val="000000"/>
          <w:w w:val="95"/>
          <w:kern w:val="0"/>
          <w:sz w:val="30"/>
          <w:szCs w:val="30"/>
        </w:rPr>
      </w:pPr>
    </w:p>
    <w:p>
      <w:pPr>
        <w:spacing w:line="520" w:lineRule="exact"/>
        <w:jc w:val="left"/>
        <w:rPr>
          <w:rFonts w:ascii="仿宋_GB2312" w:hAnsi="宋体" w:eastAsia="仿宋_GB2312" w:cs="宋体"/>
          <w:color w:val="000000"/>
          <w:w w:val="95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4E84728"/>
    <w:rsid w:val="000C03CF"/>
    <w:rsid w:val="001F57D8"/>
    <w:rsid w:val="004B22E4"/>
    <w:rsid w:val="00544F0F"/>
    <w:rsid w:val="00C25200"/>
    <w:rsid w:val="00C919DF"/>
    <w:rsid w:val="04B362ED"/>
    <w:rsid w:val="19F216E0"/>
    <w:rsid w:val="262A6C3D"/>
    <w:rsid w:val="34E84728"/>
    <w:rsid w:val="398631EB"/>
    <w:rsid w:val="3EE0241C"/>
    <w:rsid w:val="4CBF5ECB"/>
    <w:rsid w:val="5A797DCF"/>
    <w:rsid w:val="6CB10D1A"/>
    <w:rsid w:val="6D15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178</Words>
  <Characters>1017</Characters>
  <Lines>8</Lines>
  <Paragraphs>2</Paragraphs>
  <TotalTime>2</TotalTime>
  <ScaleCrop>false</ScaleCrop>
  <LinksUpToDate>false</LinksUpToDate>
  <CharactersWithSpaces>1193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2019-03-27T08:51:00Z</dcterms:created>
  <dc:creator>晨曦</dc:creator>
  <cp:lastModifiedBy>晨曦</cp:lastModifiedBy>
  <cp:lastPrinted>2019-04-12T08:07:00Z</cp:lastPrinted>
  <dcterms:modified xsi:type="dcterms:W3CDTF">2019-04-15T03:13:09Z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