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13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DDD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984"/>
        <w:gridCol w:w="986"/>
        <w:gridCol w:w="982"/>
        <w:gridCol w:w="982"/>
        <w:gridCol w:w="982"/>
        <w:gridCol w:w="984"/>
        <w:gridCol w:w="982"/>
        <w:gridCol w:w="982"/>
        <w:gridCol w:w="982"/>
        <w:gridCol w:w="982"/>
        <w:gridCol w:w="982"/>
        <w:gridCol w:w="982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86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ascii="仿宋_GB2312" w:eastAsia="仿宋_GB2312" w:cs="仿宋_GB2312"/>
                <w:sz w:val="31"/>
                <w:szCs w:val="31"/>
                <w:bdr w:val="none" w:color="auto" w:sz="0" w:space="0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sz w:val="40"/>
                <w:szCs w:val="40"/>
                <w:bdr w:val="none" w:color="auto" w:sz="0" w:space="0"/>
              </w:rPr>
              <w:t>贵州贵龙实业（集团）有限公司2020年招聘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bdr w:val="none" w:color="auto" w:sz="0" w:space="0"/>
              </w:rPr>
              <w:t>聘用制工作人员职位一览表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招聘单位名称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招聘职位代码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招聘职位名称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招聘职位类别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职位简介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年龄要求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职位工作性质及需要说明的其他事项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9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贵州贵龙实业（集团）有限公司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202001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财务人员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贵州省龙里县谷脚镇贵州快递物流园总部基地1#楼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会计、出纳等相关工作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全日制大专及以上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会计及相关专业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具有会计中级专业技术资格证及以上职称的年龄可放宽至45周岁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909EF"/>
    <w:rsid w:val="00D24F9B"/>
    <w:rsid w:val="199909EF"/>
    <w:rsid w:val="218A78CF"/>
    <w:rsid w:val="2C4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2020-11-07T03:17:00Z</dcterms:created>
  <dc:creator>ぺ灬cc果冻ル</dc:creator>
  <cp:lastModifiedBy>大理石</cp:lastModifiedBy>
  <dcterms:modified xsi:type="dcterms:W3CDTF">2020-11-08T03:17:24Z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