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kern w:val="0"/>
          <w:sz w:val="32"/>
          <w:szCs w:val="32"/>
        </w:rPr>
        <w:t>1</w:t>
      </w:r>
    </w:p>
    <w:bookmarkEnd w:id="0"/>
    <w:p>
      <w:pPr>
        <w:widowControl/>
        <w:spacing w:line="620" w:lineRule="exact"/>
        <w:ind w:left="1278" w:leftChars="456" w:hanging="320" w:hangingChars="100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</w:p>
    <w:tbl>
      <w:tblPr>
        <w:tblStyle w:val="2"/>
        <w:tblW w:w="144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0"/>
        <w:gridCol w:w="640"/>
        <w:gridCol w:w="1135"/>
        <w:gridCol w:w="2160"/>
        <w:gridCol w:w="1980"/>
        <w:gridCol w:w="1980"/>
        <w:gridCol w:w="180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41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78" w:lineRule="exact"/>
              <w:ind w:left="31680" w:hanging="1280" w:hangingChars="4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贵州省康复医院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2021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年公开招聘合同制工作人员岗位及要求一览表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学历学位要求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职称要求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具执业医师资格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具执业医师资格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4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具执业医师资格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</w:t>
            </w:r>
            <w:r>
              <w:t>B</w:t>
            </w:r>
            <w:r>
              <w:rPr>
                <w:rFonts w:hint="eastAsia"/>
              </w:rPr>
              <w:t>超诊疗工作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具执业医师资格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</w:t>
            </w:r>
            <w:r>
              <w:t>B</w:t>
            </w:r>
            <w:r>
              <w:rPr>
                <w:rFonts w:hint="eastAsia"/>
              </w:rPr>
              <w:t>超诊疗工作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医师</w:t>
            </w:r>
            <w:r>
              <w:rPr>
                <w:rFonts w:asci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初级及以上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具执业医师资格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从事心电图诊疗工作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康复治疗师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/>
                <w:b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临床医学、康复治疗学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Style w:val="4"/>
                <w:rFonts w:ascii="宋体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/>
                <w:kern w:val="0"/>
                <w:sz w:val="20"/>
                <w:szCs w:val="20"/>
              </w:rPr>
              <w:t>中级及以上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具康复医学治疗技术（中级）资质</w:t>
            </w:r>
          </w:p>
        </w:tc>
      </w:tr>
    </w:tbl>
    <w:p>
      <w:pPr>
        <w:widowControl/>
        <w:spacing w:line="620" w:lineRule="exact"/>
        <w:textAlignment w:val="baseline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82E0B"/>
    <w:rsid w:val="082856DF"/>
    <w:rsid w:val="28F8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2021-07-19T00:58:00Z</dcterms:created>
  <dc:creator>YGY看见</dc:creator>
  <cp:lastModifiedBy>YGY看见</cp:lastModifiedBy>
  <dcterms:modified xsi:type="dcterms:W3CDTF">2021-07-19T00:58:41Z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