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2786" w:type="dxa"/>
        <w:tblInd w:w="0" w:type="dxa"/>
        <w:shd w:val="clear" w:color="auto" w:fill="auto"/>
        <w:tblLayout w:type="fixed"/>
        <w:tblCellMar>
          <w:top w:w="0" w:type="dxa"/>
          <w:left w:w="0" w:type="dxa"/>
          <w:bottom w:w="0" w:type="dxa"/>
          <w:right w:w="0" w:type="dxa"/>
        </w:tblCellMar>
      </w:tblPr>
      <w:tblGrid>
        <w:gridCol w:w="418"/>
        <w:gridCol w:w="3242"/>
        <w:gridCol w:w="1470"/>
        <w:gridCol w:w="1635"/>
        <w:gridCol w:w="1680"/>
        <w:gridCol w:w="945"/>
        <w:gridCol w:w="1185"/>
        <w:gridCol w:w="1395"/>
        <w:gridCol w:w="816"/>
      </w:tblGrid>
      <w:tr>
        <w:tblPrEx>
          <w:shd w:val="clear" w:color="auto" w:fill="auto"/>
          <w:tblCellMar>
            <w:top w:w="0" w:type="dxa"/>
            <w:left w:w="0" w:type="dxa"/>
            <w:bottom w:w="0" w:type="dxa"/>
            <w:right w:w="0" w:type="dxa"/>
          </w:tblCellMar>
        </w:tblPrEx>
        <w:trPr>
          <w:trHeight w:val="312" w:hRule="atLeast"/>
        </w:trPr>
        <w:tc>
          <w:tcPr>
            <w:tcW w:w="1278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52"/>
                <w:szCs w:val="52"/>
                <w:u w:val="none"/>
                <w:lang w:val="en-US" w:eastAsia="zh-CN" w:bidi="ar"/>
              </w:rPr>
            </w:pPr>
            <w:bookmarkStart w:id="0" w:name="_GoBack"/>
            <w:bookmarkEnd w:id="0"/>
            <w:r>
              <w:rPr>
                <w:rFonts w:hint="eastAsia" w:ascii="黑体" w:hAnsi="黑体" w:eastAsia="黑体" w:cs="黑体"/>
                <w:i w:val="0"/>
                <w:color w:val="000000"/>
                <w:kern w:val="0"/>
                <w:sz w:val="32"/>
                <w:szCs w:val="32"/>
                <w:u w:val="none"/>
                <w:lang w:val="en-US" w:eastAsia="zh-CN" w:bidi="ar"/>
              </w:rPr>
              <w:t>附件1</w:t>
            </w:r>
          </w:p>
        </w:tc>
      </w:tr>
      <w:tr>
        <w:tblPrEx>
          <w:tblCellMar>
            <w:top w:w="0" w:type="dxa"/>
            <w:left w:w="0" w:type="dxa"/>
            <w:bottom w:w="0" w:type="dxa"/>
            <w:right w:w="0" w:type="dxa"/>
          </w:tblCellMar>
        </w:tblPrEx>
        <w:trPr>
          <w:trHeight w:val="312" w:hRule="atLeast"/>
        </w:trPr>
        <w:tc>
          <w:tcPr>
            <w:tcW w:w="12786"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52"/>
                <w:szCs w:val="52"/>
                <w:u w:val="none"/>
              </w:rPr>
            </w:pPr>
            <w:r>
              <w:rPr>
                <w:rFonts w:hint="eastAsia" w:ascii="方正小标宋简体" w:hAnsi="方正小标宋简体" w:eastAsia="方正小标宋简体" w:cs="方正小标宋简体"/>
                <w:i w:val="0"/>
                <w:color w:val="000000"/>
                <w:kern w:val="0"/>
                <w:sz w:val="52"/>
                <w:szCs w:val="52"/>
                <w:u w:val="none"/>
                <w:lang w:val="en-US" w:eastAsia="zh-CN" w:bidi="ar"/>
              </w:rPr>
              <w:t>县委国企党工委2021年公开招聘职位表</w:t>
            </w:r>
          </w:p>
        </w:tc>
      </w:tr>
      <w:tr>
        <w:tblPrEx>
          <w:tblCellMar>
            <w:top w:w="0" w:type="dxa"/>
            <w:left w:w="0" w:type="dxa"/>
            <w:bottom w:w="0" w:type="dxa"/>
            <w:right w:w="0" w:type="dxa"/>
          </w:tblCellMar>
        </w:tblPrEx>
        <w:trPr>
          <w:trHeight w:val="312" w:hRule="atLeast"/>
        </w:trPr>
        <w:tc>
          <w:tcPr>
            <w:tcW w:w="1278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52"/>
                <w:szCs w:val="52"/>
                <w:u w:val="none"/>
              </w:rPr>
            </w:pPr>
          </w:p>
        </w:tc>
      </w:tr>
      <w:tr>
        <w:tblPrEx>
          <w:tblCellMar>
            <w:top w:w="0" w:type="dxa"/>
            <w:left w:w="0" w:type="dxa"/>
            <w:bottom w:w="0" w:type="dxa"/>
            <w:right w:w="0" w:type="dxa"/>
          </w:tblCellMar>
        </w:tblPrEx>
        <w:trPr>
          <w:trHeight w:val="312" w:hRule="atLeast"/>
        </w:trPr>
        <w:tc>
          <w:tcPr>
            <w:tcW w:w="1278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52"/>
                <w:szCs w:val="52"/>
                <w:u w:val="none"/>
              </w:rPr>
            </w:pPr>
          </w:p>
        </w:tc>
      </w:tr>
      <w:tr>
        <w:tblPrEx>
          <w:tblCellMar>
            <w:top w:w="0" w:type="dxa"/>
            <w:left w:w="0" w:type="dxa"/>
            <w:bottom w:w="0" w:type="dxa"/>
            <w:right w:w="0" w:type="dxa"/>
          </w:tblCellMar>
        </w:tblPrEx>
        <w:trPr>
          <w:trHeight w:val="624"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序号</w:t>
            </w:r>
          </w:p>
        </w:tc>
        <w:tc>
          <w:tcPr>
            <w:tcW w:w="32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需求单位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人员类型</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岗位类别（技术/管理）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需求岗位名称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需求人数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学历要求</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专业要求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备注</w:t>
            </w:r>
          </w:p>
        </w:tc>
      </w:tr>
      <w:tr>
        <w:tblPrEx>
          <w:tblCellMar>
            <w:top w:w="0" w:type="dxa"/>
            <w:left w:w="0" w:type="dxa"/>
            <w:bottom w:w="0" w:type="dxa"/>
            <w:right w:w="0" w:type="dxa"/>
          </w:tblCellMar>
        </w:tblPrEx>
        <w:trPr>
          <w:trHeight w:val="597"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1</w:t>
            </w:r>
          </w:p>
        </w:tc>
        <w:tc>
          <w:tcPr>
            <w:tcW w:w="32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农投公司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产业管理人员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大专及以上</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持C1驾驶证</w:t>
            </w:r>
          </w:p>
        </w:tc>
      </w:tr>
      <w:tr>
        <w:tblPrEx>
          <w:tblCellMar>
            <w:top w:w="0" w:type="dxa"/>
            <w:left w:w="0" w:type="dxa"/>
            <w:bottom w:w="0" w:type="dxa"/>
            <w:right w:w="0" w:type="dxa"/>
          </w:tblCellMar>
        </w:tblPrEx>
        <w:trPr>
          <w:trHeight w:val="597"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2</w:t>
            </w:r>
          </w:p>
        </w:tc>
        <w:tc>
          <w:tcPr>
            <w:tcW w:w="32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农投公司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产业管理人员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大专以以上</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有茶学或农学从业及教育经历者优先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驾龄两年以上</w:t>
            </w:r>
          </w:p>
        </w:tc>
      </w:tr>
      <w:tr>
        <w:tblPrEx>
          <w:tblCellMar>
            <w:top w:w="0" w:type="dxa"/>
            <w:left w:w="0" w:type="dxa"/>
            <w:bottom w:w="0" w:type="dxa"/>
            <w:right w:w="0" w:type="dxa"/>
          </w:tblCellMar>
        </w:tblPrEx>
        <w:trPr>
          <w:trHeight w:val="624"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3</w:t>
            </w:r>
          </w:p>
        </w:tc>
        <w:tc>
          <w:tcPr>
            <w:tcW w:w="32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贵州凤冈凤腾工业投资（集团）有限公司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会计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全日制大专以上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财务会计类相关专业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624"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4</w:t>
            </w:r>
          </w:p>
        </w:tc>
        <w:tc>
          <w:tcPr>
            <w:tcW w:w="32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贵州凤冈凤腾工业投资（集团）有限公司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法务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全日制本科以上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法学类相关专业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624"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5</w:t>
            </w:r>
          </w:p>
        </w:tc>
        <w:tc>
          <w:tcPr>
            <w:tcW w:w="32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贵州凤冈宸工建筑有限公司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工程部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全日制大专以上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工程管理类、土木类相关专业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624"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6</w:t>
            </w:r>
          </w:p>
        </w:tc>
        <w:tc>
          <w:tcPr>
            <w:tcW w:w="32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贵州凤冈腾工商贸有限公司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商贸部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全日制大专以上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服务业管理类、工商管理类、经济与贸易</w:t>
            </w:r>
            <w:r>
              <w:rPr>
                <w:rFonts w:hint="eastAsia" w:ascii="宋体" w:hAnsi="宋体" w:cs="宋体"/>
                <w:i w:val="0"/>
                <w:color w:val="000000"/>
                <w:kern w:val="0"/>
                <w:sz w:val="15"/>
                <w:szCs w:val="15"/>
                <w:u w:val="none"/>
                <w:lang w:val="en-US" w:eastAsia="zh-CN" w:bidi="ar"/>
              </w:rPr>
              <w:t>、计算机</w:t>
            </w:r>
            <w:r>
              <w:rPr>
                <w:rFonts w:hint="eastAsia" w:ascii="宋体" w:hAnsi="宋体" w:eastAsia="宋体" w:cs="宋体"/>
                <w:i w:val="0"/>
                <w:color w:val="000000"/>
                <w:kern w:val="0"/>
                <w:sz w:val="15"/>
                <w:szCs w:val="15"/>
                <w:u w:val="none"/>
                <w:lang w:val="en-US" w:eastAsia="zh-CN" w:bidi="ar"/>
              </w:rPr>
              <w:t>类相关专业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97"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7</w:t>
            </w:r>
          </w:p>
        </w:tc>
        <w:tc>
          <w:tcPr>
            <w:tcW w:w="32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夷州城投</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集团公司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发展部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大专及以上学历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建筑工程、建筑学</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97"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8</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夷州城投</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集团公司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w:t>
            </w:r>
          </w:p>
        </w:tc>
        <w:tc>
          <w:tcPr>
            <w:tcW w:w="16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综合部</w:t>
            </w:r>
          </w:p>
        </w:tc>
        <w:tc>
          <w:tcPr>
            <w:tcW w:w="9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本科及以上学历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文秘专业、档案管理专业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936"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9</w:t>
            </w:r>
          </w:p>
        </w:tc>
        <w:tc>
          <w:tcPr>
            <w:tcW w:w="32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夷州城投</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集团公司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技术</w:t>
            </w:r>
          </w:p>
        </w:tc>
        <w:tc>
          <w:tcPr>
            <w:tcW w:w="1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法务部</w:t>
            </w:r>
          </w:p>
        </w:tc>
        <w:tc>
          <w:tcPr>
            <w:tcW w:w="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本科及以上学历</w:t>
            </w:r>
          </w:p>
        </w:tc>
        <w:tc>
          <w:tcPr>
            <w:tcW w:w="13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法律专业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持有相关证书优先</w:t>
            </w:r>
          </w:p>
        </w:tc>
      </w:tr>
      <w:tr>
        <w:tblPrEx>
          <w:tblCellMar>
            <w:top w:w="0" w:type="dxa"/>
            <w:left w:w="0" w:type="dxa"/>
            <w:bottom w:w="0" w:type="dxa"/>
            <w:right w:w="0" w:type="dxa"/>
          </w:tblCellMar>
        </w:tblPrEx>
        <w:trPr>
          <w:trHeight w:val="597"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10</w:t>
            </w:r>
          </w:p>
        </w:tc>
        <w:tc>
          <w:tcPr>
            <w:tcW w:w="32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百舸公司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技术</w:t>
            </w:r>
          </w:p>
        </w:tc>
        <w:tc>
          <w:tcPr>
            <w:tcW w:w="168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工程部</w:t>
            </w:r>
          </w:p>
        </w:tc>
        <w:tc>
          <w:tcPr>
            <w:tcW w:w="94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185"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大专及以上学历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给排水</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持有相关证书，享受加分，年龄35周岁以下</w:t>
            </w:r>
          </w:p>
        </w:tc>
      </w:tr>
      <w:tr>
        <w:tblPrEx>
          <w:tblCellMar>
            <w:top w:w="0" w:type="dxa"/>
            <w:left w:w="0" w:type="dxa"/>
            <w:bottom w:w="0" w:type="dxa"/>
            <w:right w:w="0" w:type="dxa"/>
          </w:tblCellMar>
        </w:tblPrEx>
        <w:trPr>
          <w:trHeight w:val="597"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r>
              <w:rPr>
                <w:rFonts w:hint="eastAsia" w:ascii="宋体" w:hAnsi="宋体" w:cs="宋体"/>
                <w:i w:val="0"/>
                <w:color w:val="000000"/>
                <w:kern w:val="0"/>
                <w:sz w:val="15"/>
                <w:szCs w:val="15"/>
                <w:u w:val="none"/>
                <w:lang w:val="en-US" w:eastAsia="zh-CN" w:bidi="ar"/>
              </w:rPr>
              <w:t>1</w:t>
            </w:r>
          </w:p>
        </w:tc>
        <w:tc>
          <w:tcPr>
            <w:tcW w:w="32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工程部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消防专业</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97"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r>
              <w:rPr>
                <w:rFonts w:hint="eastAsia" w:ascii="宋体" w:hAnsi="宋体" w:cs="宋体"/>
                <w:i w:val="0"/>
                <w:color w:val="000000"/>
                <w:kern w:val="0"/>
                <w:sz w:val="15"/>
                <w:szCs w:val="15"/>
                <w:u w:val="none"/>
                <w:lang w:val="en-US" w:eastAsia="zh-CN" w:bidi="ar"/>
              </w:rPr>
              <w:t>2</w:t>
            </w:r>
          </w:p>
        </w:tc>
        <w:tc>
          <w:tcPr>
            <w:tcW w:w="32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工程部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安全管理专业</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1028"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r>
              <w:rPr>
                <w:rFonts w:hint="eastAsia" w:ascii="宋体" w:hAnsi="宋体" w:cs="宋体"/>
                <w:i w:val="0"/>
                <w:color w:val="000000"/>
                <w:kern w:val="0"/>
                <w:sz w:val="15"/>
                <w:szCs w:val="15"/>
                <w:u w:val="none"/>
                <w:lang w:val="en-US" w:eastAsia="zh-CN" w:bidi="ar"/>
              </w:rPr>
              <w:t>3</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置业公司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w:t>
            </w:r>
          </w:p>
        </w:tc>
        <w:tc>
          <w:tcPr>
            <w:tcW w:w="1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房产销售经理</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大专及以上</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不限</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有房地产销售等相关经验，能独立完成销售方案，有较强的统筹协调能力，代领团队完成销售任务</w:t>
            </w:r>
          </w:p>
        </w:tc>
      </w:tr>
      <w:tr>
        <w:tblPrEx>
          <w:tblCellMar>
            <w:top w:w="0" w:type="dxa"/>
            <w:left w:w="0" w:type="dxa"/>
            <w:bottom w:w="0" w:type="dxa"/>
            <w:right w:w="0" w:type="dxa"/>
          </w:tblCellMar>
        </w:tblPrEx>
        <w:trPr>
          <w:trHeight w:val="1035"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14</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金控集团</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管理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工作人员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本科</w:t>
            </w:r>
            <w:r>
              <w:rPr>
                <w:rFonts w:hint="eastAsia" w:ascii="宋体" w:hAnsi="宋体" w:cs="宋体"/>
                <w:i w:val="0"/>
                <w:color w:val="000000"/>
                <w:kern w:val="0"/>
                <w:sz w:val="15"/>
                <w:szCs w:val="15"/>
                <w:u w:val="none"/>
                <w:lang w:val="en-US" w:eastAsia="zh-CN" w:bidi="ar"/>
              </w:rPr>
              <w:t>及</w:t>
            </w:r>
            <w:r>
              <w:rPr>
                <w:rFonts w:hint="eastAsia" w:ascii="宋体" w:hAnsi="宋体" w:eastAsia="宋体" w:cs="宋体"/>
                <w:i w:val="0"/>
                <w:color w:val="000000"/>
                <w:kern w:val="0"/>
                <w:sz w:val="15"/>
                <w:szCs w:val="15"/>
                <w:u w:val="none"/>
                <w:lang w:val="en-US" w:eastAsia="zh-CN" w:bidi="ar"/>
              </w:rPr>
              <w:t>以上学历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法学类、社会学类</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具有法律职业资格证书C证以上，具有</w:t>
            </w:r>
            <w:r>
              <w:rPr>
                <w:rFonts w:hint="eastAsia" w:ascii="宋体" w:hAnsi="宋体" w:cs="宋体"/>
                <w:i w:val="0"/>
                <w:color w:val="000000"/>
                <w:kern w:val="0"/>
                <w:sz w:val="15"/>
                <w:szCs w:val="15"/>
                <w:u w:val="none"/>
                <w:lang w:val="en-US" w:eastAsia="zh-CN" w:bidi="ar"/>
              </w:rPr>
              <w:t>1</w:t>
            </w:r>
            <w:r>
              <w:rPr>
                <w:rFonts w:hint="eastAsia" w:ascii="宋体" w:hAnsi="宋体" w:eastAsia="宋体" w:cs="宋体"/>
                <w:i w:val="0"/>
                <w:color w:val="000000"/>
                <w:kern w:val="0"/>
                <w:sz w:val="15"/>
                <w:szCs w:val="15"/>
                <w:u w:val="none"/>
                <w:lang w:val="en-US" w:eastAsia="zh-CN" w:bidi="ar"/>
              </w:rPr>
              <w:t>年以上工作经验</w:t>
            </w:r>
          </w:p>
        </w:tc>
      </w:tr>
      <w:tr>
        <w:tblPrEx>
          <w:tblCellMar>
            <w:top w:w="0" w:type="dxa"/>
            <w:left w:w="0" w:type="dxa"/>
            <w:bottom w:w="0" w:type="dxa"/>
            <w:right w:w="0" w:type="dxa"/>
          </w:tblCellMar>
        </w:tblPrEx>
        <w:trPr>
          <w:trHeight w:val="90" w:hRule="atLeast"/>
        </w:trPr>
        <w:tc>
          <w:tcPr>
            <w:tcW w:w="41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15</w:t>
            </w:r>
          </w:p>
        </w:tc>
        <w:tc>
          <w:tcPr>
            <w:tcW w:w="32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金控集团</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管理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工作人员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本科</w:t>
            </w:r>
            <w:r>
              <w:rPr>
                <w:rFonts w:hint="eastAsia" w:ascii="宋体" w:hAnsi="宋体" w:cs="宋体"/>
                <w:i w:val="0"/>
                <w:color w:val="000000"/>
                <w:kern w:val="0"/>
                <w:sz w:val="15"/>
                <w:szCs w:val="15"/>
                <w:u w:val="none"/>
                <w:lang w:val="en-US" w:eastAsia="zh-CN" w:bidi="ar"/>
              </w:rPr>
              <w:t>及</w:t>
            </w:r>
            <w:r>
              <w:rPr>
                <w:rFonts w:hint="eastAsia" w:ascii="宋体" w:hAnsi="宋体" w:eastAsia="宋体" w:cs="宋体"/>
                <w:i w:val="0"/>
                <w:color w:val="000000"/>
                <w:kern w:val="0"/>
                <w:sz w:val="15"/>
                <w:szCs w:val="15"/>
                <w:u w:val="none"/>
                <w:lang w:val="en-US" w:eastAsia="zh-CN" w:bidi="ar"/>
              </w:rPr>
              <w:t>以上学历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新闻学、文秘专业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具有1年以上办公室工作经验</w:t>
            </w:r>
          </w:p>
        </w:tc>
      </w:tr>
      <w:tr>
        <w:tblPrEx>
          <w:tblCellMar>
            <w:top w:w="0" w:type="dxa"/>
            <w:left w:w="0" w:type="dxa"/>
            <w:bottom w:w="0" w:type="dxa"/>
            <w:right w:w="0" w:type="dxa"/>
          </w:tblCellMar>
        </w:tblPrEx>
        <w:trPr>
          <w:trHeight w:val="1035" w:hRule="atLeast"/>
        </w:trPr>
        <w:tc>
          <w:tcPr>
            <w:tcW w:w="4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16</w:t>
            </w:r>
          </w:p>
        </w:tc>
        <w:tc>
          <w:tcPr>
            <w:tcW w:w="324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金控集团</w:t>
            </w:r>
          </w:p>
          <w:p>
            <w:pPr>
              <w:keepNext w:val="0"/>
              <w:keepLines w:val="0"/>
              <w:widowControl/>
              <w:suppressLineNumbers w:val="0"/>
              <w:jc w:val="center"/>
              <w:textAlignment w:val="center"/>
              <w:rPr>
                <w:rFonts w:hint="eastAsia" w:ascii="宋体" w:hAnsi="宋体" w:cs="宋体"/>
                <w:i w:val="0"/>
                <w:color w:val="000000"/>
                <w:kern w:val="0"/>
                <w:sz w:val="15"/>
                <w:szCs w:val="15"/>
                <w:u w:val="none"/>
                <w:lang w:val="en-US" w:eastAsia="zh-CN" w:bidi="ar"/>
              </w:rPr>
            </w:pPr>
          </w:p>
          <w:p>
            <w:pPr>
              <w:keepNext w:val="0"/>
              <w:keepLines w:val="0"/>
              <w:widowControl/>
              <w:suppressLineNumbers w:val="0"/>
              <w:ind w:left="1950" w:hanging="1950" w:hangingChars="1300"/>
              <w:jc w:val="center"/>
              <w:textAlignment w:val="center"/>
              <w:rPr>
                <w:rFonts w:hint="eastAsia" w:ascii="宋体" w:hAnsi="宋体" w:eastAsia="宋体" w:cs="宋体"/>
                <w:i w:val="0"/>
                <w:color w:val="000000"/>
                <w:kern w:val="0"/>
                <w:sz w:val="15"/>
                <w:szCs w:val="15"/>
                <w:u w:val="none"/>
                <w:lang w:val="en-US" w:eastAsia="zh-CN" w:bidi="ar"/>
              </w:rPr>
            </w:pPr>
          </w:p>
          <w:p>
            <w:pPr>
              <w:keepNext w:val="0"/>
              <w:keepLines w:val="0"/>
              <w:widowControl/>
              <w:suppressLineNumbers w:val="0"/>
              <w:ind w:left="1950" w:hanging="1950" w:hangingChars="1300"/>
              <w:jc w:val="center"/>
              <w:textAlignment w:val="center"/>
              <w:rPr>
                <w:rFonts w:hint="eastAsia" w:ascii="宋体" w:hAnsi="宋体" w:eastAsia="宋体" w:cs="宋体"/>
                <w:i w:val="0"/>
                <w:color w:val="000000"/>
                <w:kern w:val="0"/>
                <w:sz w:val="15"/>
                <w:szCs w:val="15"/>
                <w:u w:val="none"/>
                <w:lang w:val="en-US" w:eastAsia="zh-CN" w:bidi="ar"/>
              </w:rPr>
            </w:pPr>
          </w:p>
          <w:p>
            <w:pPr>
              <w:keepNext w:val="0"/>
              <w:keepLines w:val="0"/>
              <w:widowControl/>
              <w:suppressLineNumbers w:val="0"/>
              <w:ind w:left="1950" w:hanging="1950" w:hangingChars="13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金控集团</w:t>
            </w:r>
          </w:p>
        </w:tc>
        <w:tc>
          <w:tcPr>
            <w:tcW w:w="14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工作人员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大专及</w:t>
            </w:r>
            <w:r>
              <w:rPr>
                <w:rFonts w:hint="eastAsia" w:ascii="宋体" w:hAnsi="宋体" w:eastAsia="宋体" w:cs="宋体"/>
                <w:i w:val="0"/>
                <w:color w:val="000000"/>
                <w:kern w:val="0"/>
                <w:sz w:val="15"/>
                <w:szCs w:val="15"/>
                <w:u w:val="none"/>
                <w:lang w:val="en-US" w:eastAsia="zh-CN" w:bidi="ar"/>
              </w:rPr>
              <w:t>以上学历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大数据技术与工程、电子信息工程、软件工程</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具备网络现场施工、网络维修、系统维护</w:t>
            </w:r>
          </w:p>
        </w:tc>
      </w:tr>
      <w:tr>
        <w:tblPrEx>
          <w:tblCellMar>
            <w:top w:w="0" w:type="dxa"/>
            <w:left w:w="0" w:type="dxa"/>
            <w:bottom w:w="0" w:type="dxa"/>
            <w:right w:w="0" w:type="dxa"/>
          </w:tblCellMar>
        </w:tblPrEx>
        <w:trPr>
          <w:trHeight w:val="1075" w:hRule="atLeast"/>
        </w:trPr>
        <w:tc>
          <w:tcPr>
            <w:tcW w:w="4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17</w:t>
            </w:r>
          </w:p>
        </w:tc>
        <w:tc>
          <w:tcPr>
            <w:tcW w:w="3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5"/>
                <w:szCs w:val="15"/>
                <w:u w:val="none"/>
                <w:lang w:val="en-US" w:eastAsia="zh-CN" w:bidi="ar"/>
              </w:rPr>
            </w:pPr>
          </w:p>
        </w:tc>
        <w:tc>
          <w:tcPr>
            <w:tcW w:w="14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工作人员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本科</w:t>
            </w:r>
            <w:r>
              <w:rPr>
                <w:rFonts w:hint="eastAsia" w:ascii="宋体" w:hAnsi="宋体" w:cs="宋体"/>
                <w:i w:val="0"/>
                <w:color w:val="000000"/>
                <w:kern w:val="0"/>
                <w:sz w:val="15"/>
                <w:szCs w:val="15"/>
                <w:u w:val="none"/>
                <w:lang w:val="en-US" w:eastAsia="zh-CN" w:bidi="ar"/>
              </w:rPr>
              <w:t>及</w:t>
            </w:r>
            <w:r>
              <w:rPr>
                <w:rFonts w:hint="eastAsia" w:ascii="宋体" w:hAnsi="宋体" w:eastAsia="宋体" w:cs="宋体"/>
                <w:i w:val="0"/>
                <w:color w:val="000000"/>
                <w:kern w:val="0"/>
                <w:sz w:val="15"/>
                <w:szCs w:val="15"/>
                <w:u w:val="none"/>
                <w:lang w:val="en-US" w:eastAsia="zh-CN" w:bidi="ar"/>
              </w:rPr>
              <w:t>以上学历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市场营销/电子商务、会计、审计、经济学、金融学</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1035" w:hRule="atLeast"/>
        </w:trPr>
        <w:tc>
          <w:tcPr>
            <w:tcW w:w="41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18</w:t>
            </w:r>
          </w:p>
        </w:tc>
        <w:tc>
          <w:tcPr>
            <w:tcW w:w="324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贵州纵横贸易有限公司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一级劳务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技术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财务</w:t>
            </w:r>
            <w:r>
              <w:rPr>
                <w:rFonts w:hint="eastAsia" w:ascii="宋体" w:hAnsi="宋体" w:eastAsia="宋体" w:cs="宋体"/>
                <w:i w:val="0"/>
                <w:color w:val="000000"/>
                <w:kern w:val="0"/>
                <w:sz w:val="15"/>
                <w:szCs w:val="15"/>
                <w:u w:val="none"/>
                <w:lang w:val="en-US" w:eastAsia="zh-CN" w:bidi="ar"/>
              </w:rPr>
              <w:t>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大专及以上学历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财务会计类相关专业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bl>
    <w:p>
      <w:pPr>
        <w:pStyle w:val="8"/>
        <w:keepNext w:val="0"/>
        <w:keepLines w:val="0"/>
        <w:pageBreakBefore w:val="0"/>
        <w:widowControl/>
        <w:suppressLineNumbers w:val="0"/>
        <w:kinsoku/>
        <w:wordWrap w:val="0"/>
        <w:overflowPunct/>
        <w:topLinePunct w:val="0"/>
        <w:autoSpaceDE/>
        <w:bidi w:val="0"/>
        <w:adjustRightInd/>
        <w:snapToGrid/>
        <w:spacing w:before="0" w:beforeAutospacing="0" w:after="0" w:afterAutospacing="0" w:line="540" w:lineRule="exact"/>
        <w:ind w:right="0"/>
        <w:jc w:val="left"/>
        <w:textAlignment w:val="auto"/>
        <w:rPr>
          <w:rFonts w:hint="default" w:ascii="仿宋_GB2312" w:hAnsi="仿宋_GB2312" w:eastAsia="仿宋_GB2312" w:cs="仿宋_GB2312"/>
          <w:color w:val="000000"/>
          <w:kern w:val="0"/>
          <w:sz w:val="31"/>
          <w:szCs w:val="31"/>
          <w:lang w:val="en-US" w:eastAsia="zh-CN" w:bidi="ar"/>
        </w:rPr>
        <w:sectPr>
          <w:footerReference r:id="rId3" w:type="default"/>
          <w:pgSz w:w="16838" w:h="11906" w:orient="landscape"/>
          <w:pgMar w:top="1587" w:right="2098" w:bottom="1474" w:left="1984" w:header="851" w:footer="992" w:gutter="0"/>
          <w:pgNumType w:fmt="decimalFullWidth"/>
          <w:cols w:space="425" w:num="1"/>
          <w:docGrid w:type="lines" w:linePitch="312" w:charSpace="0"/>
        </w:sectPr>
      </w:pPr>
    </w:p>
    <w:tbl>
      <w:tblPr>
        <w:tblStyle w:val="9"/>
        <w:tblpPr w:leftFromText="180" w:rightFromText="180" w:vertAnchor="text" w:horzAnchor="page" w:tblpX="1579" w:tblpY="62"/>
        <w:tblOverlap w:val="never"/>
        <w:tblW w:w="97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8"/>
        <w:gridCol w:w="1539"/>
        <w:gridCol w:w="900"/>
        <w:gridCol w:w="313"/>
        <w:gridCol w:w="928"/>
        <w:gridCol w:w="409"/>
        <w:gridCol w:w="572"/>
        <w:gridCol w:w="445"/>
        <w:gridCol w:w="967"/>
        <w:gridCol w:w="334"/>
        <w:gridCol w:w="572"/>
        <w:gridCol w:w="328"/>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731" w:type="dxa"/>
            <w:gridSpan w:val="13"/>
            <w:shd w:val="clear" w:color="auto" w:fill="auto"/>
            <w:vAlign w:val="bottom"/>
          </w:tcPr>
          <w:p>
            <w:pPr>
              <w:keepNext w:val="0"/>
              <w:keepLines w:val="0"/>
              <w:pageBreakBefore w:val="0"/>
              <w:widowControl/>
              <w:suppressLineNumbers w:val="0"/>
              <w:kinsoku/>
              <w:overflowPunct/>
              <w:topLinePunct w:val="0"/>
              <w:autoSpaceDE/>
              <w:bidi w:val="0"/>
              <w:spacing w:line="560" w:lineRule="exact"/>
              <w:ind w:left="0"/>
              <w:jc w:val="left"/>
              <w:textAlignment w:val="bottom"/>
              <w:rPr>
                <w:rFonts w:ascii="方正小标宋简体" w:hAnsi="方正小标宋简体" w:eastAsia="方正小标宋简体" w:cs="方正小标宋简体"/>
                <w:i w:val="0"/>
                <w:color w:val="000000"/>
                <w:szCs w:val="44"/>
                <w:u w:val="none"/>
              </w:rPr>
            </w:pPr>
            <w:r>
              <w:rPr>
                <w:rFonts w:hint="eastAsia" w:ascii="黑体" w:hAnsi="宋体" w:eastAsia="黑体" w:cs="黑体"/>
                <w:i w:val="0"/>
                <w:iCs w:val="0"/>
                <w:color w:val="000000"/>
                <w:kern w:val="0"/>
                <w:sz w:val="32"/>
                <w:szCs w:val="32"/>
                <w:u w:val="none"/>
                <w:lang w:val="en-US" w:eastAsia="zh-CN" w:bidi="ar"/>
              </w:rPr>
              <w:t>附件2</w:t>
            </w:r>
            <w:r>
              <w:rPr>
                <w:rStyle w:val="13"/>
                <w:lang w:val="en-US" w:eastAsia="zh-CN" w:bidi="ar"/>
              </w:rPr>
              <w:t xml:space="preserve">　                                             </w:t>
            </w:r>
            <w:r>
              <w:rPr>
                <w:rStyle w:val="14"/>
                <w:lang w:val="en-US" w:eastAsia="zh-CN" w:bidi="ar"/>
              </w:rPr>
              <w:t>报名序号：</w:t>
            </w:r>
            <w:r>
              <w:rPr>
                <w:rStyle w:val="13"/>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trPr>
        <w:tc>
          <w:tcPr>
            <w:tcW w:w="9731" w:type="dxa"/>
            <w:gridSpan w:val="13"/>
            <w:tcBorders>
              <w:bottom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凤冈县国企党工委2021年度公开招聘专业技术人员报名表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报考单位名称　                                   　         </w:t>
            </w:r>
          </w:p>
        </w:tc>
        <w:tc>
          <w:tcPr>
            <w:tcW w:w="2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报考职位名称</w:t>
            </w:r>
          </w:p>
        </w:tc>
        <w:tc>
          <w:tcPr>
            <w:tcW w:w="23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报考职位代码</w:t>
            </w:r>
          </w:p>
        </w:tc>
        <w:tc>
          <w:tcPr>
            <w:tcW w:w="18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姓名</w:t>
            </w:r>
          </w:p>
        </w:tc>
        <w:tc>
          <w:tcPr>
            <w:tcW w:w="2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性别</w:t>
            </w:r>
          </w:p>
        </w:tc>
        <w:tc>
          <w:tcPr>
            <w:tcW w:w="23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277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贴1寸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888" w:type="dxa"/>
            <w:tcBorders>
              <w:top w:val="single" w:color="auto" w:sz="4" w:space="0"/>
              <w:left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iCs w:val="0"/>
                <w:color w:val="000000"/>
                <w:kern w:val="0"/>
                <w:sz w:val="20"/>
                <w:szCs w:val="20"/>
                <w:u w:val="none"/>
                <w:lang w:val="en-US" w:eastAsia="zh-CN" w:bidi="ar"/>
              </w:rPr>
              <w:t>政治面貌</w:t>
            </w:r>
          </w:p>
        </w:tc>
        <w:tc>
          <w:tcPr>
            <w:tcW w:w="2752" w:type="dxa"/>
            <w:gridSpan w:val="3"/>
            <w:tcBorders>
              <w:top w:val="single" w:color="auto" w:sz="4" w:space="0"/>
              <w:left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c>
          <w:tcPr>
            <w:tcW w:w="928" w:type="dxa"/>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民族</w:t>
            </w:r>
          </w:p>
        </w:tc>
        <w:tc>
          <w:tcPr>
            <w:tcW w:w="2393" w:type="dxa"/>
            <w:gridSpan w:val="4"/>
            <w:tcBorders>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277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888" w:type="dxa"/>
            <w:tcBorders>
              <w:top w:val="single" w:color="auto" w:sz="4" w:space="0"/>
              <w:left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iCs w:val="0"/>
                <w:color w:val="000000"/>
                <w:kern w:val="0"/>
                <w:sz w:val="18"/>
                <w:szCs w:val="18"/>
                <w:u w:val="none"/>
                <w:lang w:val="en-US" w:eastAsia="zh-CN" w:bidi="ar"/>
              </w:rPr>
              <w:t>户籍地</w:t>
            </w:r>
          </w:p>
        </w:tc>
        <w:tc>
          <w:tcPr>
            <w:tcW w:w="2752" w:type="dxa"/>
            <w:gridSpan w:val="3"/>
            <w:tcBorders>
              <w:top w:val="single" w:color="auto" w:sz="4" w:space="0"/>
              <w:left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c>
          <w:tcPr>
            <w:tcW w:w="928"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职业或从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业资格证</w:t>
            </w:r>
          </w:p>
        </w:tc>
        <w:tc>
          <w:tcPr>
            <w:tcW w:w="23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277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88" w:type="dxa"/>
            <w:vMerge w:val="restart"/>
            <w:tcBorders>
              <w:top w:val="single" w:color="auto" w:sz="4" w:space="0"/>
              <w:left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身份证</w:t>
            </w:r>
          </w:p>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号码</w:t>
            </w:r>
          </w:p>
        </w:tc>
        <w:tc>
          <w:tcPr>
            <w:tcW w:w="2752" w:type="dxa"/>
            <w:gridSpan w:val="3"/>
            <w:vMerge w:val="restart"/>
            <w:tcBorders>
              <w:top w:val="single" w:color="auto" w:sz="4" w:space="0"/>
              <w:left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学历</w:t>
            </w:r>
          </w:p>
        </w:tc>
        <w:tc>
          <w:tcPr>
            <w:tcW w:w="9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pPr>
            <w:r>
              <w:rPr>
                <w:rFonts w:hint="eastAsia" w:ascii="宋体" w:hAnsi="宋体" w:eastAsia="宋体" w:cs="宋体"/>
                <w:i w:val="0"/>
                <w:iCs w:val="0"/>
                <w:color w:val="000000"/>
                <w:kern w:val="0"/>
                <w:sz w:val="20"/>
                <w:szCs w:val="20"/>
                <w:u w:val="none"/>
                <w:lang w:val="en-US" w:eastAsia="zh-CN" w:bidi="ar"/>
              </w:rPr>
              <w:t>学位</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c>
          <w:tcPr>
            <w:tcW w:w="277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8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lang w:eastAsia="zh-CN"/>
              </w:rPr>
            </w:pPr>
          </w:p>
        </w:tc>
        <w:tc>
          <w:tcPr>
            <w:tcW w:w="275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lang w:eastAsia="zh-CN"/>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毕业时间</w:t>
            </w:r>
          </w:p>
        </w:tc>
        <w:tc>
          <w:tcPr>
            <w:tcW w:w="23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277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所学专业具体名称</w:t>
            </w:r>
          </w:p>
        </w:tc>
        <w:tc>
          <w:tcPr>
            <w:tcW w:w="2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毕业院校</w:t>
            </w:r>
          </w:p>
        </w:tc>
        <w:tc>
          <w:tcPr>
            <w:tcW w:w="516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工作单位</w:t>
            </w:r>
          </w:p>
        </w:tc>
        <w:tc>
          <w:tcPr>
            <w:tcW w:w="2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工作年限</w:t>
            </w:r>
          </w:p>
        </w:tc>
        <w:tc>
          <w:tcPr>
            <w:tcW w:w="23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12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pPr>
            <w:r>
              <w:rPr>
                <w:rFonts w:hint="eastAsia" w:ascii="宋体" w:hAnsi="宋体" w:eastAsia="宋体" w:cs="宋体"/>
                <w:i w:val="0"/>
                <w:iCs w:val="0"/>
                <w:color w:val="000000"/>
                <w:kern w:val="0"/>
                <w:sz w:val="20"/>
                <w:szCs w:val="20"/>
                <w:u w:val="none"/>
                <w:lang w:val="en-US" w:eastAsia="zh-CN" w:bidi="ar"/>
              </w:rPr>
              <w:t>参加工作时间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专业职称</w:t>
            </w:r>
          </w:p>
        </w:tc>
        <w:tc>
          <w:tcPr>
            <w:tcW w:w="2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专业职务</w:t>
            </w:r>
          </w:p>
        </w:tc>
        <w:tc>
          <w:tcPr>
            <w:tcW w:w="23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12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pPr>
            <w:r>
              <w:rPr>
                <w:rFonts w:hint="eastAsia" w:ascii="宋体" w:hAnsi="宋体" w:eastAsia="宋体" w:cs="宋体"/>
                <w:i w:val="0"/>
                <w:iCs w:val="0"/>
                <w:color w:val="000000"/>
                <w:kern w:val="0"/>
                <w:sz w:val="20"/>
                <w:szCs w:val="20"/>
                <w:u w:val="none"/>
                <w:lang w:val="en-US" w:eastAsia="zh-CN" w:bidi="ar"/>
              </w:rPr>
              <w:t>电子邮箱</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家庭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详细地址</w:t>
            </w:r>
          </w:p>
        </w:tc>
        <w:tc>
          <w:tcPr>
            <w:tcW w:w="510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联系电话</w:t>
            </w:r>
          </w:p>
        </w:tc>
        <w:tc>
          <w:tcPr>
            <w:tcW w:w="2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33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是否满足该职位要求的其他报考条件</w:t>
            </w:r>
          </w:p>
        </w:tc>
        <w:tc>
          <w:tcPr>
            <w:tcW w:w="640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具体说明</w:t>
            </w:r>
          </w:p>
        </w:tc>
        <w:tc>
          <w:tcPr>
            <w:tcW w:w="8843"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bidi w:val="0"/>
              <w:spacing w:line="560" w:lineRule="exact"/>
              <w:ind w:left="0"/>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7"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主要简历（从高中开始填写）</w:t>
            </w:r>
          </w:p>
        </w:tc>
        <w:tc>
          <w:tcPr>
            <w:tcW w:w="8843"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overflowPunct/>
              <w:topLinePunct w:val="0"/>
              <w:autoSpaceDE/>
              <w:bidi w:val="0"/>
              <w:spacing w:line="560" w:lineRule="exact"/>
              <w:ind w:left="0"/>
              <w:jc w:val="left"/>
              <w:textAlignment w:val="top"/>
              <w:rPr>
                <w:rStyle w:val="16"/>
                <w:lang w:val="en-US" w:eastAsia="zh-CN" w:bidi="ar"/>
              </w:rPr>
            </w:pPr>
          </w:p>
          <w:p>
            <w:pPr>
              <w:keepNext w:val="0"/>
              <w:keepLines w:val="0"/>
              <w:pageBreakBefore w:val="0"/>
              <w:widowControl/>
              <w:suppressLineNumbers w:val="0"/>
              <w:kinsoku/>
              <w:overflowPunct/>
              <w:topLinePunct w:val="0"/>
              <w:autoSpaceDE/>
              <w:bidi w:val="0"/>
              <w:spacing w:line="560" w:lineRule="exact"/>
              <w:ind w:left="0"/>
              <w:jc w:val="left"/>
              <w:textAlignment w:val="top"/>
              <w:rPr>
                <w:rStyle w:val="16"/>
                <w:lang w:val="en-US" w:eastAsia="zh-CN" w:bidi="ar"/>
              </w:rPr>
            </w:pPr>
          </w:p>
          <w:p>
            <w:pPr>
              <w:keepNext w:val="0"/>
              <w:keepLines w:val="0"/>
              <w:pageBreakBefore w:val="0"/>
              <w:widowControl/>
              <w:suppressLineNumbers w:val="0"/>
              <w:kinsoku/>
              <w:overflowPunct/>
              <w:topLinePunct w:val="0"/>
              <w:autoSpaceDE/>
              <w:bidi w:val="0"/>
              <w:spacing w:line="560" w:lineRule="exact"/>
              <w:ind w:left="0"/>
              <w:jc w:val="left"/>
              <w:textAlignment w:val="top"/>
              <w:rPr>
                <w:rStyle w:val="16"/>
                <w:lang w:val="en-US" w:eastAsia="zh-CN" w:bidi="ar"/>
              </w:rPr>
            </w:pPr>
          </w:p>
          <w:p>
            <w:pPr>
              <w:keepNext w:val="0"/>
              <w:keepLines w:val="0"/>
              <w:pageBreakBefore w:val="0"/>
              <w:widowControl/>
              <w:suppressLineNumbers w:val="0"/>
              <w:kinsoku/>
              <w:overflowPunct/>
              <w:topLinePunct w:val="0"/>
              <w:autoSpaceDE/>
              <w:bidi w:val="0"/>
              <w:spacing w:line="560" w:lineRule="exact"/>
              <w:ind w:left="0"/>
              <w:jc w:val="left"/>
              <w:textAlignment w:val="top"/>
              <w:rPr>
                <w:rStyle w:val="16"/>
                <w:lang w:val="en-US" w:eastAsia="zh-CN" w:bidi="ar"/>
              </w:rPr>
            </w:pPr>
          </w:p>
          <w:p>
            <w:pPr>
              <w:keepNext w:val="0"/>
              <w:keepLines w:val="0"/>
              <w:pageBreakBefore w:val="0"/>
              <w:widowControl/>
              <w:suppressLineNumbers w:val="0"/>
              <w:kinsoku/>
              <w:overflowPunct/>
              <w:topLinePunct w:val="0"/>
              <w:autoSpaceDE/>
              <w:bidi w:val="0"/>
              <w:spacing w:line="560" w:lineRule="exact"/>
              <w:ind w:left="0"/>
              <w:jc w:val="left"/>
              <w:textAlignment w:val="top"/>
              <w:rPr>
                <w:rStyle w:val="16"/>
                <w:lang w:val="en-US" w:eastAsia="zh-CN" w:bidi="ar"/>
              </w:rPr>
            </w:pPr>
          </w:p>
          <w:p>
            <w:pPr>
              <w:keepNext w:val="0"/>
              <w:keepLines w:val="0"/>
              <w:pageBreakBefore w:val="0"/>
              <w:widowControl/>
              <w:suppressLineNumbers w:val="0"/>
              <w:kinsoku/>
              <w:overflowPunct/>
              <w:topLinePunct w:val="0"/>
              <w:autoSpaceDE/>
              <w:bidi w:val="0"/>
              <w:spacing w:line="560" w:lineRule="exact"/>
              <w:ind w:left="0"/>
              <w:jc w:val="left"/>
              <w:textAlignment w:val="top"/>
              <w:rPr>
                <w:rStyle w:val="16"/>
                <w:lang w:val="en-US" w:eastAsia="zh-CN" w:bidi="ar"/>
              </w:rPr>
            </w:pPr>
          </w:p>
          <w:p>
            <w:pPr>
              <w:keepNext w:val="0"/>
              <w:keepLines w:val="0"/>
              <w:pageBreakBefore w:val="0"/>
              <w:widowControl/>
              <w:suppressLineNumbers w:val="0"/>
              <w:kinsoku/>
              <w:overflowPunct/>
              <w:topLinePunct w:val="0"/>
              <w:autoSpaceDE/>
              <w:bidi w:val="0"/>
              <w:spacing w:line="560" w:lineRule="exact"/>
              <w:ind w:left="0"/>
              <w:jc w:val="left"/>
              <w:textAlignment w:val="top"/>
              <w:rPr>
                <w:rStyle w:val="16"/>
                <w:lang w:val="en-US" w:eastAsia="zh-CN" w:bidi="ar"/>
              </w:rPr>
            </w:pPr>
          </w:p>
          <w:p>
            <w:pPr>
              <w:pStyle w:val="5"/>
              <w:pageBreakBefore w:val="0"/>
              <w:kinsoku/>
              <w:overflowPunct/>
              <w:topLinePunct w:val="0"/>
              <w:autoSpaceDE/>
              <w:bidi w:val="0"/>
              <w:spacing w:line="560" w:lineRule="exact"/>
              <w:ind w:left="0"/>
              <w:rPr>
                <w:lang w:val="en-US" w:eastAsia="zh-CN"/>
              </w:rPr>
            </w:pPr>
          </w:p>
          <w:p>
            <w:pPr>
              <w:keepNext w:val="0"/>
              <w:keepLines w:val="0"/>
              <w:pageBreakBefore w:val="0"/>
              <w:widowControl/>
              <w:suppressLineNumbers w:val="0"/>
              <w:kinsoku/>
              <w:overflowPunct/>
              <w:topLinePunct w:val="0"/>
              <w:autoSpaceDE/>
              <w:bidi w:val="0"/>
              <w:spacing w:line="560" w:lineRule="exact"/>
              <w:ind w:left="0"/>
              <w:jc w:val="left"/>
              <w:textAlignment w:val="top"/>
              <w:rPr>
                <w:rFonts w:hint="eastAsia" w:ascii="宋体" w:hAnsi="宋体" w:eastAsia="宋体" w:cs="宋体"/>
                <w:i w:val="0"/>
                <w:color w:val="000000"/>
                <w:sz w:val="21"/>
                <w:szCs w:val="21"/>
                <w:u w:val="none"/>
              </w:rPr>
            </w:pPr>
            <w:r>
              <w:rPr>
                <w:rStyle w:val="16"/>
                <w:lang w:val="en-US" w:eastAsia="zh-CN" w:bidi="ar"/>
              </w:rPr>
              <w:t>注：相邻两段学习或工作经历时间须连续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1"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报名信息确认</w:t>
            </w:r>
          </w:p>
        </w:tc>
        <w:tc>
          <w:tcPr>
            <w:tcW w:w="8843"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overflowPunct/>
              <w:topLinePunct w:val="0"/>
              <w:autoSpaceDE/>
              <w:bidi w:val="0"/>
              <w:spacing w:line="560" w:lineRule="exact"/>
              <w:ind w:left="0"/>
              <w:jc w:val="left"/>
              <w:textAlignment w:val="top"/>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以上填写信息均为本人真实情况，如有虚假、遗漏、错误、模糊，责任自负。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应聘人员签名：　　　　</w:t>
            </w:r>
            <w:r>
              <w:rPr>
                <w:rStyle w:val="15"/>
                <w:lang w:val="en-US" w:eastAsia="zh-CN" w:bidi="ar"/>
              </w:rPr>
              <w:t xml:space="preserve">    　代报人员签名：　</w:t>
            </w:r>
            <w:r>
              <w:rPr>
                <w:rStyle w:val="15"/>
                <w:lang w:val="en-US" w:eastAsia="zh-CN" w:bidi="ar"/>
              </w:rPr>
              <w:br w:type="textWrapping"/>
            </w:r>
            <w:r>
              <w:rPr>
                <w:rStyle w:val="15"/>
                <w:lang w:val="en-US" w:eastAsia="zh-CN" w:bidi="ar"/>
              </w:rPr>
              <w:t>　　　　　　　　　　　　　　　　　　　　　　　　     　</w:t>
            </w:r>
            <w:r>
              <w:rPr>
                <w:rStyle w:val="15"/>
                <w:rFonts w:hint="eastAsia"/>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年　　</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报名资格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审查意见</w:t>
            </w:r>
          </w:p>
        </w:tc>
        <w:tc>
          <w:tcPr>
            <w:tcW w:w="8843"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overflowPunct/>
              <w:topLinePunct w:val="0"/>
              <w:autoSpaceDE/>
              <w:bidi w:val="0"/>
              <w:spacing w:line="560" w:lineRule="exact"/>
              <w:ind w:left="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                                     审核人：　　　　　　</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9" w:hRule="atLeast"/>
        </w:trPr>
        <w:tc>
          <w:tcPr>
            <w:tcW w:w="24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贴1寸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标准照片</w:t>
            </w:r>
          </w:p>
        </w:tc>
        <w:tc>
          <w:tcPr>
            <w:tcW w:w="25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pPr>
            <w:r>
              <w:rPr>
                <w:rFonts w:hint="eastAsia" w:ascii="宋体" w:hAnsi="宋体" w:eastAsia="宋体" w:cs="宋体"/>
                <w:i w:val="0"/>
                <w:iCs w:val="0"/>
                <w:color w:val="000000"/>
                <w:kern w:val="0"/>
                <w:sz w:val="20"/>
                <w:szCs w:val="20"/>
                <w:u w:val="none"/>
                <w:lang w:val="en-US" w:eastAsia="zh-CN" w:bidi="ar"/>
              </w:rPr>
              <w:t>贴1寸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标准照片</w:t>
            </w:r>
          </w:p>
        </w:tc>
        <w:tc>
          <w:tcPr>
            <w:tcW w:w="23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pPr>
            <w:r>
              <w:rPr>
                <w:rFonts w:hint="eastAsia" w:ascii="宋体" w:hAnsi="宋体" w:eastAsia="宋体" w:cs="宋体"/>
                <w:i w:val="0"/>
                <w:iCs w:val="0"/>
                <w:color w:val="000000"/>
                <w:kern w:val="0"/>
                <w:sz w:val="20"/>
                <w:szCs w:val="20"/>
                <w:u w:val="none"/>
                <w:lang w:val="en-US" w:eastAsia="zh-CN" w:bidi="ar"/>
              </w:rPr>
              <w:t>贴1寸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标准照片</w:t>
            </w:r>
          </w:p>
        </w:tc>
        <w:tc>
          <w:tcPr>
            <w:tcW w:w="2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center"/>
              <w:textAlignment w:val="center"/>
            </w:pPr>
            <w:r>
              <w:rPr>
                <w:rFonts w:hint="eastAsia" w:ascii="宋体" w:hAnsi="宋体" w:eastAsia="宋体" w:cs="宋体"/>
                <w:i w:val="0"/>
                <w:iCs w:val="0"/>
                <w:color w:val="000000"/>
                <w:kern w:val="0"/>
                <w:sz w:val="20"/>
                <w:szCs w:val="20"/>
                <w:u w:val="none"/>
                <w:lang w:val="en-US" w:eastAsia="zh-CN" w:bidi="ar"/>
              </w:rPr>
              <w:t>贴1寸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2" w:hRule="atLeast"/>
        </w:trPr>
        <w:tc>
          <w:tcPr>
            <w:tcW w:w="973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bidi w:val="0"/>
              <w:spacing w:line="560" w:lineRule="exact"/>
              <w:ind w:left="0"/>
              <w:jc w:val="left"/>
              <w:textAlignment w:val="center"/>
              <w:rPr>
                <w:rStyle w:val="18"/>
                <w:lang w:val="en-US" w:eastAsia="zh-CN" w:bidi="ar"/>
              </w:rPr>
            </w:pPr>
            <w:r>
              <w:rPr>
                <w:rFonts w:hint="eastAsia" w:ascii="宋体" w:hAnsi="宋体" w:eastAsia="宋体" w:cs="宋体"/>
                <w:b/>
                <w:bCs/>
                <w:i w:val="0"/>
                <w:iCs w:val="0"/>
                <w:color w:val="000000"/>
                <w:kern w:val="0"/>
                <w:sz w:val="18"/>
                <w:szCs w:val="18"/>
                <w:u w:val="none"/>
                <w:lang w:val="en-US" w:eastAsia="zh-CN" w:bidi="ar"/>
              </w:rPr>
              <w:t>注：</w:t>
            </w:r>
            <w:r>
              <w:rPr>
                <w:rStyle w:val="17"/>
                <w:rFonts w:hint="eastAsia"/>
                <w:b/>
                <w:bCs/>
                <w:lang w:val="en-US" w:eastAsia="zh-CN" w:bidi="ar"/>
              </w:rPr>
              <w:t>1</w:t>
            </w:r>
            <w:r>
              <w:rPr>
                <w:rStyle w:val="18"/>
                <w:b/>
                <w:bCs/>
                <w:lang w:val="en-US" w:eastAsia="zh-CN" w:bidi="ar"/>
              </w:rPr>
              <w:t>.</w:t>
            </w:r>
            <w:r>
              <w:rPr>
                <w:rStyle w:val="18"/>
                <w:lang w:val="en-US" w:eastAsia="zh-CN" w:bidi="ar"/>
              </w:rPr>
              <w:t>报考单位名称、职位名称、职位代码完全按照《职位表》填写；</w:t>
            </w:r>
          </w:p>
          <w:p>
            <w:pPr>
              <w:keepNext w:val="0"/>
              <w:keepLines w:val="0"/>
              <w:pageBreakBefore w:val="0"/>
              <w:widowControl/>
              <w:suppressLineNumbers w:val="0"/>
              <w:kinsoku/>
              <w:overflowPunct/>
              <w:topLinePunct w:val="0"/>
              <w:autoSpaceDE/>
              <w:bidi w:val="0"/>
              <w:spacing w:line="560" w:lineRule="exact"/>
              <w:ind w:left="0" w:firstLine="361" w:firstLineChars="200"/>
              <w:jc w:val="left"/>
              <w:textAlignment w:val="center"/>
              <w:rPr>
                <w:rStyle w:val="18"/>
                <w:lang w:val="en-US" w:eastAsia="zh-CN" w:bidi="ar"/>
              </w:rPr>
            </w:pPr>
            <w:r>
              <w:rPr>
                <w:rStyle w:val="17"/>
                <w:rFonts w:hint="eastAsia" w:ascii="宋体" w:hAnsi="宋体" w:eastAsia="宋体" w:cs="宋体"/>
                <w:b/>
                <w:bCs/>
                <w:i w:val="0"/>
                <w:iCs w:val="0"/>
                <w:color w:val="000000"/>
                <w:lang w:val="en-US" w:eastAsia="zh-CN" w:bidi="ar"/>
              </w:rPr>
              <w:t>2.</w:t>
            </w:r>
            <w:r>
              <w:rPr>
                <w:rStyle w:val="18"/>
                <w:rFonts w:hint="eastAsia"/>
                <w:lang w:val="en-US" w:eastAsia="zh-CN" w:bidi="ar"/>
              </w:rPr>
              <w:t>5</w:t>
            </w:r>
            <w:r>
              <w:rPr>
                <w:rStyle w:val="18"/>
                <w:lang w:val="en-US" w:eastAsia="zh-CN" w:bidi="ar"/>
              </w:rPr>
              <w:t>张照片必须是手贴在相应位置；</w:t>
            </w:r>
          </w:p>
          <w:p>
            <w:pPr>
              <w:keepNext w:val="0"/>
              <w:keepLines w:val="0"/>
              <w:pageBreakBefore w:val="0"/>
              <w:widowControl/>
              <w:numPr>
                <w:ilvl w:val="0"/>
                <w:numId w:val="0"/>
              </w:numPr>
              <w:suppressLineNumbers w:val="0"/>
              <w:kinsoku/>
              <w:overflowPunct/>
              <w:topLinePunct w:val="0"/>
              <w:autoSpaceDE/>
              <w:bidi w:val="0"/>
              <w:spacing w:line="560" w:lineRule="exact"/>
              <w:ind w:left="0" w:firstLine="361" w:firstLineChars="200"/>
              <w:jc w:val="left"/>
              <w:textAlignment w:val="center"/>
              <w:rPr>
                <w:rStyle w:val="18"/>
                <w:lang w:val="en-US" w:eastAsia="zh-CN" w:bidi="ar"/>
              </w:rPr>
            </w:pPr>
            <w:r>
              <w:rPr>
                <w:rStyle w:val="17"/>
                <w:rFonts w:hint="eastAsia" w:ascii="宋体" w:hAnsi="宋体" w:eastAsia="宋体" w:cs="宋体"/>
                <w:b/>
                <w:bCs/>
                <w:i w:val="0"/>
                <w:iCs w:val="0"/>
                <w:color w:val="000000"/>
                <w:lang w:val="en-US" w:eastAsia="zh-CN" w:bidi="ar"/>
              </w:rPr>
              <w:t>3.</w:t>
            </w:r>
            <w:r>
              <w:rPr>
                <w:rStyle w:val="17"/>
                <w:lang w:val="en-US" w:eastAsia="zh-CN" w:bidi="ar"/>
              </w:rPr>
              <w:t>通过资格审查的应聘人员，缴费后须将报名资料交收费工作人员</w:t>
            </w:r>
            <w:r>
              <w:rPr>
                <w:rStyle w:val="18"/>
                <w:lang w:val="en-US" w:eastAsia="zh-CN" w:bidi="ar"/>
              </w:rPr>
              <w:t>；</w:t>
            </w:r>
          </w:p>
          <w:p>
            <w:pPr>
              <w:keepNext w:val="0"/>
              <w:keepLines w:val="0"/>
              <w:pageBreakBefore w:val="0"/>
              <w:widowControl/>
              <w:numPr>
                <w:ilvl w:val="0"/>
                <w:numId w:val="0"/>
              </w:numPr>
              <w:suppressLineNumbers w:val="0"/>
              <w:kinsoku/>
              <w:overflowPunct/>
              <w:topLinePunct w:val="0"/>
              <w:autoSpaceDE/>
              <w:bidi w:val="0"/>
              <w:spacing w:line="560" w:lineRule="exact"/>
              <w:ind w:left="0" w:firstLine="361" w:firstLineChars="200"/>
              <w:jc w:val="left"/>
              <w:textAlignment w:val="center"/>
              <w:rPr>
                <w:rFonts w:hint="eastAsia" w:ascii="宋体" w:hAnsi="宋体" w:eastAsia="宋体" w:cs="宋体"/>
                <w:i w:val="0"/>
                <w:color w:val="000000"/>
                <w:sz w:val="21"/>
                <w:szCs w:val="21"/>
                <w:u w:val="none"/>
              </w:rPr>
            </w:pPr>
            <w:r>
              <w:rPr>
                <w:rStyle w:val="17"/>
                <w:rFonts w:hint="eastAsia" w:ascii="宋体" w:hAnsi="宋体" w:eastAsia="宋体" w:cs="宋体"/>
                <w:b/>
                <w:bCs/>
                <w:i w:val="0"/>
                <w:iCs w:val="0"/>
                <w:color w:val="000000"/>
                <w:lang w:val="en-US" w:eastAsia="zh-CN" w:bidi="ar"/>
              </w:rPr>
              <w:t>4.</w:t>
            </w:r>
            <w:r>
              <w:rPr>
                <w:rStyle w:val="18"/>
                <w:lang w:val="en-US" w:eastAsia="zh-CN" w:bidi="ar"/>
              </w:rPr>
              <w:t>报名现场须佩戴口罩。</w:t>
            </w:r>
          </w:p>
        </w:tc>
      </w:tr>
    </w:tbl>
    <w:p>
      <w:pPr>
        <w:keepNext w:val="0"/>
        <w:keepLines w:val="0"/>
        <w:pageBreakBefore w:val="0"/>
        <w:kinsoku/>
        <w:wordWrap/>
        <w:overflowPunct/>
        <w:topLinePunct w:val="0"/>
        <w:autoSpaceDE/>
        <w:autoSpaceDN/>
        <w:bidi w:val="0"/>
        <w:adjustRightInd w:val="0"/>
        <w:snapToGrid w:val="0"/>
        <w:spacing w:line="500" w:lineRule="exact"/>
        <w:ind w:left="0"/>
        <w:textAlignment w:val="auto"/>
        <w:outlineLvl w:val="1"/>
        <w:rPr>
          <w:rFonts w:hint="eastAsia"/>
        </w:rPr>
      </w:pPr>
      <w:r>
        <w:rPr>
          <w:rFonts w:hint="eastAsia" w:ascii="黑体" w:hAnsi="黑体" w:eastAsia="黑体" w:cs="黑体"/>
          <w:sz w:val="32"/>
          <w:szCs w:val="32"/>
          <w:lang w:bidi="ar-SA"/>
        </w:rPr>
        <w:t>附件</w:t>
      </w:r>
      <w:r>
        <w:rPr>
          <w:rFonts w:hint="eastAsia" w:ascii="黑体" w:hAnsi="黑体" w:eastAsia="黑体" w:cs="黑体"/>
          <w:sz w:val="32"/>
          <w:szCs w:val="32"/>
          <w:lang w:val="en-US" w:eastAsia="zh-CN" w:bidi="ar-SA"/>
        </w:rPr>
        <w:t>3</w:t>
      </w:r>
    </w:p>
    <w:p>
      <w:pPr>
        <w:keepNext w:val="0"/>
        <w:keepLines w:val="0"/>
        <w:pageBreakBefore w:val="0"/>
        <w:kinsoku/>
        <w:wordWrap/>
        <w:overflowPunct/>
        <w:topLinePunct w:val="0"/>
        <w:autoSpaceDE/>
        <w:autoSpaceDN/>
        <w:bidi w:val="0"/>
        <w:spacing w:line="500" w:lineRule="exact"/>
        <w:ind w:left="0"/>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考试聘用诚信报考承诺书</w:t>
      </w:r>
    </w:p>
    <w:p>
      <w:pPr>
        <w:pStyle w:val="5"/>
        <w:keepNext w:val="0"/>
        <w:keepLines w:val="0"/>
        <w:pageBreakBefore w:val="0"/>
        <w:kinsoku/>
        <w:wordWrap/>
        <w:overflowPunct/>
        <w:topLinePunct w:val="0"/>
        <w:autoSpaceDE/>
        <w:autoSpaceDN/>
        <w:bidi w:val="0"/>
        <w:spacing w:line="500" w:lineRule="exact"/>
        <w:ind w:left="0"/>
        <w:textAlignment w:val="auto"/>
        <w:rPr>
          <w:rFonts w:hint="eastAsia"/>
        </w:rPr>
      </w:pPr>
    </w:p>
    <w:p>
      <w:pPr>
        <w:keepNext w:val="0"/>
        <w:keepLines w:val="0"/>
        <w:pageBreakBefore w:val="0"/>
        <w:kinsoku/>
        <w:wordWrap/>
        <w:overflowPunct/>
        <w:topLinePunct w:val="0"/>
        <w:autoSpaceDE/>
        <w:autoSpaceDN/>
        <w:bidi w:val="0"/>
        <w:spacing w:line="50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本人</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，身份证号：</w:t>
      </w:r>
      <w:r>
        <w:rPr>
          <w:rFonts w:hint="eastAsia" w:ascii="仿宋_GB2312" w:hAnsi="仿宋" w:eastAsia="仿宋_GB2312"/>
          <w:sz w:val="32"/>
          <w:szCs w:val="32"/>
          <w:u w:val="single"/>
        </w:rPr>
        <w:t xml:space="preserve">                        </w:t>
      </w:r>
      <w:r>
        <w:rPr>
          <w:rFonts w:hint="eastAsia" w:ascii="仿宋_GB2312" w:hAnsi="仿宋" w:eastAsia="仿宋_GB2312"/>
          <w:sz w:val="32"/>
          <w:szCs w:val="32"/>
        </w:rPr>
        <w:t>，自愿参加</w:t>
      </w:r>
      <w:r>
        <w:rPr>
          <w:rFonts w:hint="eastAsia" w:ascii="仿宋_GB2312" w:hAnsi="仿宋_GB2312" w:eastAsia="仿宋_GB2312" w:cs="仿宋_GB2312"/>
          <w:color w:val="000000"/>
          <w:kern w:val="0"/>
          <w:sz w:val="31"/>
          <w:szCs w:val="31"/>
          <w:lang w:val="en-US" w:eastAsia="zh-CN" w:bidi="ar"/>
        </w:rPr>
        <w:t>凤冈县国企党工委2021年度公开招聘专业技术人员</w:t>
      </w:r>
      <w:r>
        <w:rPr>
          <w:rFonts w:hint="eastAsia" w:ascii="仿宋_GB2312" w:hAnsi="仿宋" w:eastAsia="仿宋_GB2312"/>
          <w:sz w:val="32"/>
          <w:szCs w:val="32"/>
        </w:rPr>
        <w:t>考试。我已仔细阅读《事业单位公开招聘违纪违规行为处理规定》（人社部35号令）和招聘简章，清楚并同意有关诚信报考的内容。现承诺如下：</w:t>
      </w:r>
    </w:p>
    <w:p>
      <w:pPr>
        <w:keepNext w:val="0"/>
        <w:keepLines w:val="0"/>
        <w:pageBreakBefore w:val="0"/>
        <w:numPr>
          <w:ilvl w:val="0"/>
          <w:numId w:val="1"/>
        </w:numPr>
        <w:kinsoku/>
        <w:wordWrap/>
        <w:overflowPunct/>
        <w:topLinePunct w:val="0"/>
        <w:autoSpaceDE/>
        <w:autoSpaceDN/>
        <w:bidi w:val="0"/>
        <w:spacing w:line="50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报名时填报的信息真实有效，提供招聘简章和招聘职位要求的所有材料真实、准确，绝无弄虚作假。</w:t>
      </w:r>
    </w:p>
    <w:p>
      <w:pPr>
        <w:keepNext w:val="0"/>
        <w:keepLines w:val="0"/>
        <w:pageBreakBefore w:val="0"/>
        <w:numPr>
          <w:ilvl w:val="0"/>
          <w:numId w:val="1"/>
        </w:numPr>
        <w:kinsoku/>
        <w:wordWrap/>
        <w:overflowPunct/>
        <w:topLinePunct w:val="0"/>
        <w:autoSpaceDE/>
        <w:autoSpaceDN/>
        <w:bidi w:val="0"/>
        <w:spacing w:line="50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认真对待每一个考聘环节，完成相应的程序。若笔试成绩达到招聘简章条件进入面试环节，经资格审查合格获得面试资格，在面试、体检、考察、拟聘用公示等环节，不无故放弃或中断。</w:t>
      </w:r>
    </w:p>
    <w:p>
      <w:pPr>
        <w:keepNext w:val="0"/>
        <w:keepLines w:val="0"/>
        <w:pageBreakBefore w:val="0"/>
        <w:numPr>
          <w:ilvl w:val="0"/>
          <w:numId w:val="1"/>
        </w:numPr>
        <w:kinsoku/>
        <w:wordWrap/>
        <w:overflowPunct/>
        <w:topLinePunct w:val="0"/>
        <w:autoSpaceDE/>
        <w:autoSpaceDN/>
        <w:bidi w:val="0"/>
        <w:spacing w:line="50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严格遵守考试纪律，不以任何形式作弊。</w:t>
      </w:r>
    </w:p>
    <w:p>
      <w:pPr>
        <w:pStyle w:val="5"/>
        <w:keepNext w:val="0"/>
        <w:keepLines w:val="0"/>
        <w:pageBreakBefore w:val="0"/>
        <w:kinsoku/>
        <w:wordWrap/>
        <w:overflowPunct/>
        <w:topLinePunct w:val="0"/>
        <w:autoSpaceDE/>
        <w:autoSpaceDN/>
        <w:bidi w:val="0"/>
        <w:spacing w:line="500" w:lineRule="exact"/>
        <w:ind w:left="0"/>
        <w:textAlignment w:val="auto"/>
        <w:rPr>
          <w:rFonts w:hint="eastAsia" w:eastAsia="仿宋_GB2312"/>
          <w:lang w:val="en-US" w:eastAsia="zh-CN"/>
        </w:rPr>
      </w:pPr>
      <w:r>
        <w:rPr>
          <w:rFonts w:hint="eastAsia" w:hAnsi="仿宋"/>
          <w:sz w:val="32"/>
          <w:szCs w:val="32"/>
          <w:lang w:val="en-US" w:eastAsia="zh-CN"/>
        </w:rPr>
        <w:t xml:space="preserve">    四</w:t>
      </w:r>
      <w:r>
        <w:rPr>
          <w:rFonts w:hint="eastAsia" w:ascii="仿宋_GB2312" w:hAnsi="仿宋" w:eastAsia="仿宋_GB2312"/>
          <w:sz w:val="32"/>
          <w:szCs w:val="32"/>
        </w:rPr>
        <w:t>、</w:t>
      </w:r>
      <w:r>
        <w:rPr>
          <w:rFonts w:hint="eastAsia" w:hAnsi="仿宋"/>
          <w:sz w:val="32"/>
          <w:szCs w:val="32"/>
          <w:lang w:eastAsia="zh-CN"/>
        </w:rPr>
        <w:t>若有代报，代报人员所提供的</w:t>
      </w:r>
      <w:r>
        <w:rPr>
          <w:rFonts w:hint="eastAsia" w:ascii="仿宋_GB2312" w:hAnsi="仿宋" w:eastAsia="仿宋_GB2312"/>
          <w:sz w:val="32"/>
          <w:szCs w:val="32"/>
        </w:rPr>
        <w:t>材料真实、准确，绝无弄虚作假</w:t>
      </w:r>
      <w:r>
        <w:rPr>
          <w:rFonts w:hint="eastAsia" w:hAnsi="仿宋"/>
          <w:sz w:val="32"/>
          <w:szCs w:val="32"/>
          <w:lang w:eastAsia="zh-CN"/>
        </w:rPr>
        <w:t>。</w:t>
      </w:r>
    </w:p>
    <w:p>
      <w:pPr>
        <w:keepNext w:val="0"/>
        <w:keepLines w:val="0"/>
        <w:pageBreakBefore w:val="0"/>
        <w:kinsoku/>
        <w:wordWrap/>
        <w:overflowPunct/>
        <w:topLinePunct w:val="0"/>
        <w:autoSpaceDE/>
        <w:autoSpaceDN/>
        <w:bidi w:val="0"/>
        <w:spacing w:line="500" w:lineRule="exact"/>
        <w:ind w:left="0" w:firstLine="630"/>
        <w:textAlignment w:val="auto"/>
        <w:rPr>
          <w:rFonts w:hint="eastAsia" w:ascii="仿宋_GB2312" w:hAnsi="仿宋" w:eastAsia="仿宋_GB2312"/>
          <w:sz w:val="32"/>
          <w:szCs w:val="32"/>
        </w:rPr>
      </w:pPr>
      <w:r>
        <w:rPr>
          <w:rFonts w:hint="eastAsia" w:ascii="仿宋_GB2312" w:hAnsi="仿宋" w:eastAsia="仿宋_GB2312"/>
          <w:sz w:val="32"/>
          <w:szCs w:val="32"/>
        </w:rPr>
        <w:t>本人若有违反诚信报考承诺的行为，愿意按照《事业单位公开招聘违纪违规行为处理规定》（人社部35号令）</w:t>
      </w:r>
      <w:r>
        <w:rPr>
          <w:rFonts w:hint="eastAsia" w:ascii="仿宋_GB2312" w:hAnsi="宋体" w:eastAsia="仿宋_GB2312" w:cs="宋体"/>
          <w:bCs/>
          <w:kern w:val="36"/>
          <w:sz w:val="32"/>
          <w:szCs w:val="32"/>
        </w:rPr>
        <w:t>和其他相关规定</w:t>
      </w:r>
      <w:r>
        <w:rPr>
          <w:rFonts w:hint="eastAsia" w:ascii="仿宋_GB2312" w:hAnsi="仿宋" w:eastAsia="仿宋_GB2312"/>
          <w:sz w:val="32"/>
          <w:szCs w:val="32"/>
        </w:rPr>
        <w:t>接受相应处理。</w:t>
      </w:r>
    </w:p>
    <w:p>
      <w:pPr>
        <w:keepNext w:val="0"/>
        <w:keepLines w:val="0"/>
        <w:pageBreakBefore w:val="0"/>
        <w:kinsoku/>
        <w:wordWrap/>
        <w:overflowPunct/>
        <w:topLinePunct w:val="0"/>
        <w:autoSpaceDE/>
        <w:autoSpaceDN/>
        <w:bidi w:val="0"/>
        <w:spacing w:line="500" w:lineRule="exact"/>
        <w:ind w:left="0" w:firstLine="640"/>
        <w:textAlignment w:val="auto"/>
        <w:rPr>
          <w:rFonts w:hint="eastAsia"/>
        </w:rPr>
      </w:pPr>
      <w:r>
        <w:rPr>
          <w:rFonts w:hint="eastAsia" w:ascii="仿宋_GB2312" w:hAnsi="仿宋" w:eastAsia="仿宋_GB2312"/>
          <w:sz w:val="32"/>
          <w:szCs w:val="32"/>
        </w:rPr>
        <w:t>特此承诺。</w:t>
      </w:r>
    </w:p>
    <w:p>
      <w:pPr>
        <w:keepNext w:val="0"/>
        <w:keepLines w:val="0"/>
        <w:pageBreakBefore w:val="0"/>
        <w:kinsoku/>
        <w:wordWrap/>
        <w:overflowPunct/>
        <w:topLinePunct w:val="0"/>
        <w:autoSpaceDE/>
        <w:autoSpaceDN/>
        <w:bidi w:val="0"/>
        <w:spacing w:line="500" w:lineRule="exact"/>
        <w:ind w:left="0" w:firstLine="5120" w:firstLineChars="1600"/>
        <w:textAlignment w:val="auto"/>
        <w:rPr>
          <w:rFonts w:hint="eastAsia" w:ascii="仿宋_GB2312" w:hAnsi="仿宋" w:eastAsia="仿宋_GB2312"/>
          <w:sz w:val="32"/>
          <w:szCs w:val="32"/>
        </w:rPr>
      </w:pPr>
      <w:r>
        <w:rPr>
          <w:rFonts w:hint="eastAsia" w:ascii="仿宋_GB2312" w:hAnsi="仿宋" w:eastAsia="仿宋_GB2312"/>
          <w:sz w:val="32"/>
          <w:szCs w:val="32"/>
        </w:rPr>
        <w:t>承诺人：</w:t>
      </w:r>
      <w:r>
        <w:rPr>
          <w:rFonts w:hint="eastAsia" w:ascii="仿宋_GB2312" w:hAnsi="仿宋" w:eastAsia="仿宋_GB2312"/>
          <w:sz w:val="32"/>
          <w:szCs w:val="32"/>
          <w:u w:val="single"/>
        </w:rPr>
        <w:t xml:space="preserve">          </w:t>
      </w:r>
    </w:p>
    <w:p>
      <w:pPr>
        <w:keepNext w:val="0"/>
        <w:keepLines w:val="0"/>
        <w:pageBreakBefore w:val="0"/>
        <w:widowControl/>
        <w:kinsoku/>
        <w:wordWrap/>
        <w:overflowPunct/>
        <w:topLinePunct w:val="0"/>
        <w:autoSpaceDE/>
        <w:autoSpaceDN/>
        <w:bidi w:val="0"/>
        <w:spacing w:line="500" w:lineRule="exact"/>
        <w:ind w:left="0"/>
        <w:textAlignment w:val="auto"/>
        <w:rPr>
          <w:rFonts w:hint="eastAsia" w:ascii="仿宋_GB2312" w:hAnsi="仿宋" w:eastAsia="仿宋_GB2312" w:cs="宋体"/>
          <w:color w:val="2B2B2B"/>
          <w:kern w:val="0"/>
          <w:sz w:val="32"/>
          <w:szCs w:val="32"/>
        </w:rPr>
      </w:pPr>
      <w:r>
        <w:rPr>
          <w:rFonts w:hint="eastAsia" w:ascii="仿宋_GB2312" w:hAnsi="仿宋" w:eastAsia="仿宋_GB2312" w:cs="宋体"/>
          <w:color w:val="2B2B2B"/>
          <w:kern w:val="0"/>
          <w:sz w:val="32"/>
          <w:szCs w:val="32"/>
        </w:rPr>
        <w:t xml:space="preserve">                          </w:t>
      </w:r>
    </w:p>
    <w:p>
      <w:pPr>
        <w:keepNext w:val="0"/>
        <w:keepLines w:val="0"/>
        <w:pageBreakBefore w:val="0"/>
        <w:widowControl/>
        <w:kinsoku/>
        <w:wordWrap/>
        <w:overflowPunct/>
        <w:topLinePunct w:val="0"/>
        <w:autoSpaceDE/>
        <w:autoSpaceDN/>
        <w:bidi w:val="0"/>
        <w:spacing w:line="500" w:lineRule="exact"/>
        <w:ind w:left="0"/>
        <w:textAlignment w:val="auto"/>
        <w:rPr>
          <w:rFonts w:hint="eastAsia" w:ascii="仿宋_GB2312" w:hAnsi="仿宋" w:eastAsia="仿宋_GB2312" w:cs="宋体"/>
          <w:color w:val="2B2B2B"/>
          <w:kern w:val="0"/>
          <w:sz w:val="32"/>
          <w:szCs w:val="32"/>
        </w:rPr>
      </w:pPr>
    </w:p>
    <w:p>
      <w:pPr>
        <w:keepNext w:val="0"/>
        <w:keepLines w:val="0"/>
        <w:pageBreakBefore w:val="0"/>
        <w:widowControl/>
        <w:kinsoku/>
        <w:wordWrap/>
        <w:overflowPunct/>
        <w:topLinePunct w:val="0"/>
        <w:autoSpaceDE/>
        <w:autoSpaceDN/>
        <w:bidi w:val="0"/>
        <w:spacing w:line="500" w:lineRule="exact"/>
        <w:ind w:left="0" w:firstLine="4480" w:firstLineChars="1400"/>
        <w:textAlignment w:val="auto"/>
        <w:rPr>
          <w:rFonts w:hint="eastAsia" w:ascii="黑体" w:hAnsi="黑体" w:eastAsia="黑体" w:cs="黑体"/>
          <w:color w:val="000000"/>
          <w:kern w:val="0"/>
          <w:sz w:val="32"/>
          <w:szCs w:val="32"/>
          <w:lang w:val="en-US" w:eastAsia="zh-CN" w:bidi="ar"/>
        </w:rPr>
      </w:pPr>
      <w:r>
        <w:rPr>
          <w:rFonts w:hint="eastAsia" w:ascii="仿宋_GB2312" w:hAnsi="仿宋" w:eastAsia="仿宋_GB2312" w:cs="宋体"/>
          <w:color w:val="2B2B2B"/>
          <w:kern w:val="0"/>
          <w:sz w:val="32"/>
          <w:szCs w:val="32"/>
        </w:rPr>
        <w:t xml:space="preserve">     </w:t>
      </w:r>
      <w:r>
        <w:rPr>
          <w:rFonts w:hint="eastAsia" w:ascii="仿宋_GB2312" w:hAnsi="仿宋" w:eastAsia="仿宋_GB2312" w:cs="宋体"/>
          <w:color w:val="2B2B2B"/>
          <w:kern w:val="0"/>
          <w:sz w:val="32"/>
          <w:szCs w:val="32"/>
          <w:u w:val="single"/>
        </w:rPr>
        <w:t xml:space="preserve">      </w:t>
      </w:r>
      <w:r>
        <w:rPr>
          <w:rFonts w:hint="eastAsia" w:ascii="仿宋_GB2312" w:hAnsi="仿宋" w:eastAsia="仿宋_GB2312" w:cs="宋体"/>
          <w:color w:val="2B2B2B"/>
          <w:kern w:val="0"/>
          <w:sz w:val="32"/>
          <w:szCs w:val="32"/>
        </w:rPr>
        <w:t>年</w:t>
      </w:r>
      <w:r>
        <w:rPr>
          <w:rFonts w:hint="eastAsia" w:ascii="仿宋_GB2312" w:hAnsi="仿宋" w:eastAsia="仿宋_GB2312" w:cs="宋体"/>
          <w:color w:val="2B2B2B"/>
          <w:kern w:val="0"/>
          <w:sz w:val="32"/>
          <w:szCs w:val="32"/>
          <w:u w:val="single"/>
        </w:rPr>
        <w:t xml:space="preserve">  </w:t>
      </w:r>
      <w:r>
        <w:rPr>
          <w:rFonts w:hint="eastAsia" w:ascii="仿宋_GB2312" w:hAnsi="仿宋" w:eastAsia="仿宋_GB2312" w:cs="宋体"/>
          <w:color w:val="2B2B2B"/>
          <w:kern w:val="0"/>
          <w:sz w:val="32"/>
          <w:szCs w:val="32"/>
          <w:u w:val="single"/>
          <w:lang w:val="en-US" w:eastAsia="zh-CN"/>
        </w:rPr>
        <w:t xml:space="preserve"> </w:t>
      </w:r>
      <w:r>
        <w:rPr>
          <w:rFonts w:hint="eastAsia" w:ascii="仿宋_GB2312" w:hAnsi="仿宋" w:eastAsia="仿宋_GB2312" w:cs="宋体"/>
          <w:color w:val="2B2B2B"/>
          <w:kern w:val="0"/>
          <w:sz w:val="32"/>
          <w:szCs w:val="32"/>
          <w:u w:val="single"/>
        </w:rPr>
        <w:t xml:space="preserve"> </w:t>
      </w:r>
      <w:r>
        <w:rPr>
          <w:rFonts w:hint="eastAsia" w:ascii="仿宋_GB2312" w:hAnsi="仿宋" w:eastAsia="仿宋_GB2312" w:cs="宋体"/>
          <w:color w:val="2B2B2B"/>
          <w:kern w:val="0"/>
          <w:sz w:val="32"/>
          <w:szCs w:val="32"/>
        </w:rPr>
        <w:t>月</w:t>
      </w:r>
      <w:r>
        <w:rPr>
          <w:rFonts w:hint="eastAsia" w:ascii="仿宋_GB2312" w:hAnsi="仿宋" w:eastAsia="仿宋_GB2312" w:cs="宋体"/>
          <w:color w:val="2B2B2B"/>
          <w:kern w:val="0"/>
          <w:sz w:val="32"/>
          <w:szCs w:val="32"/>
          <w:u w:val="single"/>
        </w:rPr>
        <w:t xml:space="preserve">  </w:t>
      </w:r>
      <w:r>
        <w:rPr>
          <w:rFonts w:hint="eastAsia" w:ascii="仿宋_GB2312" w:hAnsi="仿宋" w:eastAsia="仿宋_GB2312" w:cs="宋体"/>
          <w:color w:val="2B2B2B"/>
          <w:kern w:val="0"/>
          <w:sz w:val="32"/>
          <w:szCs w:val="32"/>
          <w:u w:val="single"/>
          <w:lang w:val="en-US" w:eastAsia="zh-CN"/>
        </w:rPr>
        <w:t xml:space="preserve"> </w:t>
      </w:r>
    </w:p>
    <w:p>
      <w:pPr>
        <w:pageBreakBefore w:val="0"/>
        <w:kinsoku/>
        <w:overflowPunct/>
        <w:topLinePunct w:val="0"/>
        <w:autoSpaceDE/>
        <w:bidi w:val="0"/>
        <w:spacing w:line="560" w:lineRule="exact"/>
        <w:ind w:left="0"/>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sz w:val="32"/>
          <w:szCs w:val="32"/>
          <w:lang w:bidi="ar-SA"/>
        </w:rPr>
        <w:t>附件</w:t>
      </w:r>
      <w:r>
        <w:rPr>
          <w:rFonts w:hint="eastAsia" w:ascii="黑体" w:hAnsi="黑体" w:eastAsia="黑体" w:cs="黑体"/>
          <w:sz w:val="32"/>
          <w:szCs w:val="32"/>
          <w:lang w:val="en-US" w:eastAsia="zh-CN" w:bidi="ar-SA"/>
        </w:rPr>
        <w:t>4</w:t>
      </w:r>
    </w:p>
    <w:p>
      <w:pPr>
        <w:pageBreakBefore w:val="0"/>
        <w:kinsoku/>
        <w:overflowPunct/>
        <w:topLinePunct w:val="0"/>
        <w:autoSpaceDE/>
        <w:bidi w:val="0"/>
        <w:spacing w:line="560" w:lineRule="exact"/>
        <w:ind w:left="0"/>
        <w:jc w:val="center"/>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凤冈县国企党工委2021年度</w:t>
      </w:r>
    </w:p>
    <w:p>
      <w:pPr>
        <w:pageBreakBefore w:val="0"/>
        <w:kinsoku/>
        <w:overflowPunct/>
        <w:topLinePunct w:val="0"/>
        <w:autoSpaceDE/>
        <w:bidi w:val="0"/>
        <w:spacing w:line="560" w:lineRule="exact"/>
        <w:ind w:left="0"/>
        <w:jc w:val="center"/>
        <w:rPr>
          <w:rFonts w:hint="eastAsia" w:ascii="方正小标宋简体" w:eastAsia="方正小标宋简体"/>
          <w:sz w:val="44"/>
          <w:szCs w:val="44"/>
        </w:rPr>
      </w:pPr>
      <w:r>
        <w:rPr>
          <w:rFonts w:hint="eastAsia" w:ascii="方正小标宋简体" w:eastAsia="方正小标宋简体" w:cs="Times New Roman"/>
          <w:sz w:val="44"/>
          <w:szCs w:val="44"/>
          <w:lang w:val="en-US" w:eastAsia="zh-CN"/>
        </w:rPr>
        <w:t>公开招聘专业技术人员</w:t>
      </w:r>
      <w:r>
        <w:rPr>
          <w:rFonts w:hint="eastAsia" w:ascii="方正小标宋简体" w:eastAsia="方正小标宋简体"/>
          <w:sz w:val="44"/>
          <w:szCs w:val="44"/>
        </w:rPr>
        <w:t>考试防疫指南</w:t>
      </w:r>
    </w:p>
    <w:p>
      <w:pPr>
        <w:pageBreakBefore w:val="0"/>
        <w:kinsoku/>
        <w:overflowPunct/>
        <w:topLinePunct w:val="0"/>
        <w:autoSpaceDE/>
        <w:bidi w:val="0"/>
        <w:spacing w:line="560" w:lineRule="exact"/>
        <w:ind w:left="0"/>
        <w:rPr>
          <w:rFonts w:hint="eastAsia" w:ascii="方正小标宋简体" w:eastAsia="方正小标宋简体"/>
          <w:sz w:val="44"/>
          <w:szCs w:val="44"/>
        </w:rPr>
      </w:pPr>
    </w:p>
    <w:p>
      <w:pPr>
        <w:pageBreakBefore w:val="0"/>
        <w:kinsoku/>
        <w:overflowPunct/>
        <w:topLinePunct w:val="0"/>
        <w:autoSpaceDE/>
        <w:bidi w:val="0"/>
        <w:spacing w:line="560" w:lineRule="exact"/>
        <w:ind w:left="0" w:firstLine="640" w:firstLineChars="200"/>
        <w:jc w:val="both"/>
        <w:rPr>
          <w:rFonts w:hint="eastAsia" w:ascii="仿宋_GB2312" w:eastAsia="仿宋_GB2312"/>
          <w:sz w:val="32"/>
          <w:szCs w:val="32"/>
        </w:rPr>
      </w:pPr>
      <w:r>
        <w:rPr>
          <w:rFonts w:hint="eastAsia" w:ascii="仿宋_GB2312" w:eastAsia="仿宋_GB2312"/>
          <w:sz w:val="32"/>
          <w:szCs w:val="32"/>
        </w:rPr>
        <w:t>为有效防控新型冠状病毒传播，保障新冠疫情期间公开招聘工作人员考试工作顺利进行，保障考生及工作人员身体健康和生命安全，</w:t>
      </w:r>
      <w:r>
        <w:rPr>
          <w:rFonts w:hint="eastAsia" w:ascii="仿宋_GB2312" w:eastAsia="仿宋_GB2312"/>
          <w:color w:val="auto"/>
          <w:sz w:val="32"/>
          <w:szCs w:val="32"/>
          <w:highlight w:val="none"/>
        </w:rPr>
        <w:t>根据《省应对新冠肺炎疫情防控领导小组关于做好新冠肺炎疫情常态化防控工作的通知》《关于印发贵州省新冠肺炎十条常态化防控措施的通知》《新型冠状病毒肺炎防控方案》（第六版）、《新型冠状病毒诊疗方案》（试行第七版）等有关文件精神，</w:t>
      </w:r>
      <w:r>
        <w:rPr>
          <w:rFonts w:hint="eastAsia" w:ascii="仿宋_GB2312" w:eastAsia="仿宋_GB2312"/>
          <w:sz w:val="32"/>
          <w:szCs w:val="32"/>
        </w:rPr>
        <w:t>结合当前疫情形势和202</w:t>
      </w:r>
      <w:r>
        <w:rPr>
          <w:rFonts w:hint="eastAsia" w:ascii="仿宋_GB2312" w:eastAsia="仿宋_GB2312"/>
          <w:sz w:val="32"/>
          <w:szCs w:val="32"/>
          <w:lang w:val="en-US" w:eastAsia="zh-CN"/>
        </w:rPr>
        <w:t>1</w:t>
      </w:r>
      <w:r>
        <w:rPr>
          <w:rFonts w:hint="eastAsia" w:ascii="仿宋_GB2312" w:eastAsia="仿宋_GB2312"/>
          <w:sz w:val="32"/>
          <w:szCs w:val="32"/>
        </w:rPr>
        <w:t>年公开招聘工作人员工作实际，特制</w:t>
      </w:r>
      <w:r>
        <w:rPr>
          <w:rFonts w:hint="eastAsia" w:ascii="仿宋_GB2312" w:eastAsia="仿宋_GB2312"/>
          <w:sz w:val="32"/>
          <w:szCs w:val="32"/>
          <w:lang w:val="en-US" w:eastAsia="zh-CN"/>
        </w:rPr>
        <w:t>订</w:t>
      </w:r>
      <w:r>
        <w:rPr>
          <w:rFonts w:hint="eastAsia" w:ascii="仿宋_GB2312" w:eastAsia="仿宋_GB2312"/>
          <w:sz w:val="32"/>
          <w:szCs w:val="32"/>
        </w:rPr>
        <w:t>《</w:t>
      </w:r>
      <w:r>
        <w:rPr>
          <w:rFonts w:hint="eastAsia" w:ascii="仿宋_GB2312" w:eastAsia="仿宋_GB2312" w:cs="Times New Roman"/>
          <w:color w:val="auto"/>
          <w:sz w:val="32"/>
          <w:szCs w:val="32"/>
          <w:highlight w:val="none"/>
          <w:lang w:val="en-US" w:eastAsia="zh-CN"/>
        </w:rPr>
        <w:t>凤冈县国企党工委2021年度公开招聘专业技术人员</w:t>
      </w:r>
      <w:r>
        <w:rPr>
          <w:rFonts w:hint="eastAsia" w:ascii="仿宋_GB2312" w:eastAsia="仿宋_GB2312" w:cs="Times New Roman"/>
          <w:color w:val="auto"/>
          <w:sz w:val="32"/>
          <w:szCs w:val="32"/>
          <w:highlight w:val="none"/>
        </w:rPr>
        <w:t>考试防疫指南</w:t>
      </w:r>
      <w:r>
        <w:rPr>
          <w:rFonts w:hint="eastAsia" w:ascii="仿宋_GB2312" w:eastAsia="仿宋_GB2312"/>
          <w:sz w:val="32"/>
          <w:szCs w:val="32"/>
        </w:rPr>
        <w:t>》（以下简称《指南》）。</w:t>
      </w:r>
    </w:p>
    <w:p>
      <w:pPr>
        <w:pageBreakBefore w:val="0"/>
        <w:kinsoku/>
        <w:overflowPunct/>
        <w:topLinePunct w:val="0"/>
        <w:autoSpaceDE/>
        <w:bidi w:val="0"/>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一、基本要求</w:t>
      </w:r>
    </w:p>
    <w:p>
      <w:pPr>
        <w:pageBreakBefore w:val="0"/>
        <w:kinsoku/>
        <w:overflowPunct/>
        <w:topLinePunct w:val="0"/>
        <w:autoSpaceDE/>
        <w:bidi w:val="0"/>
        <w:spacing w:line="560" w:lineRule="exact"/>
        <w:ind w:left="0" w:firstLine="640" w:firstLineChars="200"/>
        <w:rPr>
          <w:rFonts w:hint="eastAsia" w:ascii="仿宋_GB2312" w:eastAsia="仿宋_GB2312"/>
          <w:sz w:val="32"/>
          <w:szCs w:val="32"/>
        </w:rPr>
      </w:pPr>
      <w:r>
        <w:rPr>
          <w:rFonts w:hint="eastAsia" w:ascii="仿宋_GB2312" w:eastAsia="仿宋_GB2312"/>
          <w:sz w:val="32"/>
          <w:szCs w:val="32"/>
        </w:rPr>
        <w:t>（一）以习近平新时代中国特色社会主义思想为指导，坚决贯彻执行党中央国务院和省委省政府、市委市政府关于疫情防控的决策部署，根据有关要求，认真组织好本次公开招聘考试工作。</w:t>
      </w:r>
    </w:p>
    <w:p>
      <w:pPr>
        <w:pageBreakBefore w:val="0"/>
        <w:kinsoku/>
        <w:overflowPunct/>
        <w:topLinePunct w:val="0"/>
        <w:autoSpaceDE/>
        <w:bidi w:val="0"/>
        <w:spacing w:line="560" w:lineRule="exact"/>
        <w:ind w:left="0" w:firstLine="640" w:firstLineChars="200"/>
        <w:rPr>
          <w:rFonts w:hint="eastAsia" w:ascii="仿宋_GB2312" w:eastAsia="仿宋_GB2312"/>
          <w:sz w:val="32"/>
          <w:szCs w:val="32"/>
        </w:rPr>
      </w:pPr>
      <w:r>
        <w:rPr>
          <w:rFonts w:hint="eastAsia" w:ascii="仿宋_GB2312" w:eastAsia="仿宋_GB2312"/>
          <w:sz w:val="32"/>
          <w:szCs w:val="32"/>
        </w:rPr>
        <w:t>（二）开展培训。根据防控工作的需要，对参加的考务工作的人员进行针对性培训，确保人人知晓防控知识，掌握防控技能，熟悉处置流程等。</w:t>
      </w:r>
    </w:p>
    <w:p>
      <w:pPr>
        <w:pageBreakBefore w:val="0"/>
        <w:kinsoku/>
        <w:overflowPunct/>
        <w:topLinePunct w:val="0"/>
        <w:autoSpaceDE/>
        <w:bidi w:val="0"/>
        <w:spacing w:line="560" w:lineRule="exact"/>
        <w:ind w:left="0" w:firstLine="640" w:firstLineChars="200"/>
        <w:rPr>
          <w:rFonts w:hint="eastAsia" w:ascii="仿宋_GB2312" w:eastAsia="仿宋_GB2312"/>
          <w:sz w:val="32"/>
          <w:szCs w:val="32"/>
        </w:rPr>
      </w:pPr>
      <w:r>
        <w:rPr>
          <w:rFonts w:hint="eastAsia" w:ascii="仿宋_GB2312" w:eastAsia="仿宋_GB2312"/>
          <w:sz w:val="32"/>
          <w:szCs w:val="32"/>
        </w:rPr>
        <w:t>（三）做好物资保障。做好防护物品、免洗手消、消毒药剂、器械准备，确保考务工作正常开展。</w:t>
      </w:r>
    </w:p>
    <w:p>
      <w:pPr>
        <w:pageBreakBefore w:val="0"/>
        <w:kinsoku/>
        <w:overflowPunct/>
        <w:topLinePunct w:val="0"/>
        <w:autoSpaceDE/>
        <w:bidi w:val="0"/>
        <w:spacing w:line="560" w:lineRule="exact"/>
        <w:ind w:left="0" w:firstLine="640" w:firstLineChars="200"/>
        <w:rPr>
          <w:rFonts w:hint="eastAsia" w:ascii="仿宋_GB2312" w:eastAsia="仿宋_GB2312"/>
          <w:sz w:val="32"/>
          <w:szCs w:val="32"/>
        </w:rPr>
      </w:pPr>
      <w:r>
        <w:rPr>
          <w:rFonts w:hint="eastAsia" w:ascii="仿宋_GB2312" w:eastAsia="仿宋_GB2312"/>
          <w:sz w:val="32"/>
          <w:szCs w:val="32"/>
        </w:rPr>
        <w:t>（四）做好考生服务。做好考生防控答疑服务，及时科学准确给予考生防控有关问题解答。</w:t>
      </w:r>
    </w:p>
    <w:p>
      <w:pPr>
        <w:pageBreakBefore w:val="0"/>
        <w:kinsoku/>
        <w:overflowPunct/>
        <w:topLinePunct w:val="0"/>
        <w:autoSpaceDE/>
        <w:bidi w:val="0"/>
        <w:spacing w:line="560" w:lineRule="exact"/>
        <w:ind w:left="0" w:firstLine="640" w:firstLineChars="200"/>
        <w:rPr>
          <w:rFonts w:hint="eastAsia" w:ascii="仿宋" w:hAnsi="仿宋" w:eastAsia="仿宋" w:cs="仿宋"/>
          <w:sz w:val="32"/>
          <w:szCs w:val="32"/>
        </w:rPr>
      </w:pPr>
      <w:r>
        <w:rPr>
          <w:rFonts w:hint="eastAsia" w:ascii="黑体" w:hAnsi="黑体" w:eastAsia="黑体" w:cs="黑体"/>
          <w:sz w:val="32"/>
          <w:szCs w:val="32"/>
        </w:rPr>
        <w:t>二、重点环节管理</w:t>
      </w:r>
    </w:p>
    <w:p>
      <w:pPr>
        <w:pageBreakBefore w:val="0"/>
        <w:kinsoku/>
        <w:overflowPunct/>
        <w:topLinePunct w:val="0"/>
        <w:autoSpaceDE/>
        <w:bidi w:val="0"/>
        <w:spacing w:line="56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（一）笔试考场管理</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1.考点出入口管理。</w:t>
      </w:r>
      <w:r>
        <w:rPr>
          <w:rFonts w:hint="eastAsia" w:ascii="仿宋_GB2312" w:hAnsi="仿宋_GB2312" w:eastAsia="仿宋_GB2312" w:cs="仿宋_GB2312"/>
          <w:sz w:val="32"/>
          <w:szCs w:val="32"/>
        </w:rPr>
        <w:t>考试开考前至考试结束，考场出入口应安排人员全程值守，配备红外线测温仪、水银温度计、速干手消毒剂、贵州健康码二维码等。考生及所有进入考场区域的工作人员等必须佩戴口罩，凭有效居民身份证和准考证并通过体温检测、贵州健康码检查和流行病学史询问等人员健康排查合格后方可进入考场，错峰入场</w:t>
      </w:r>
      <w:r>
        <w:rPr>
          <w:rFonts w:hint="eastAsia" w:ascii="仿宋_GB2312" w:hAnsi="仿宋_GB2312" w:eastAsia="仿宋_GB2312" w:cs="仿宋_GB2312"/>
          <w:sz w:val="32"/>
          <w:szCs w:val="32"/>
          <w:lang w:eastAsia="zh-CN"/>
        </w:rPr>
        <w:t>。</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2.考场管理。</w:t>
      </w:r>
      <w:r>
        <w:rPr>
          <w:rFonts w:hint="eastAsia" w:ascii="仿宋_GB2312" w:hAnsi="仿宋_GB2312" w:eastAsia="仿宋_GB2312" w:cs="仿宋_GB2312"/>
          <w:sz w:val="32"/>
          <w:szCs w:val="32"/>
        </w:rPr>
        <w:t>考试前后必须对考场进行全面的清洁消毒，考生进入考场全程必须佩戴口罩（查验身份时应配合摘下口罩，查验完毕随即戴上），考场准备速干手消毒剂。考场</w:t>
      </w:r>
      <w:r>
        <w:rPr>
          <w:rFonts w:hint="eastAsia" w:ascii="仿宋_GB2312" w:hAnsi="仿宋_GB2312" w:eastAsia="仿宋_GB2312" w:cs="仿宋_GB2312"/>
          <w:color w:val="000000"/>
          <w:sz w:val="32"/>
          <w:szCs w:val="32"/>
        </w:rPr>
        <w:t>每位考生座位</w:t>
      </w:r>
      <w:r>
        <w:rPr>
          <w:rFonts w:hint="eastAsia" w:ascii="仿宋_GB2312" w:hAnsi="仿宋_GB2312" w:eastAsia="仿宋_GB2312" w:cs="仿宋_GB2312"/>
          <w:sz w:val="32"/>
          <w:szCs w:val="32"/>
        </w:rPr>
        <w:t>间隔需在1米以上。考试期间，开展强制性通风换气，保持考场区域通风顺畅。</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3.考点电梯管理。</w:t>
      </w:r>
      <w:r>
        <w:rPr>
          <w:rFonts w:hint="eastAsia" w:ascii="仿宋_GB2312" w:hAnsi="仿宋_GB2312" w:eastAsia="仿宋_GB2312" w:cs="仿宋_GB2312"/>
          <w:sz w:val="32"/>
          <w:szCs w:val="32"/>
        </w:rPr>
        <w:t>考试前后必须对电梯间进行清洁消毒，电梯间外备避污纸（抽纸）、垃圾篓。</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4.考点办公室管理。</w:t>
      </w:r>
      <w:r>
        <w:rPr>
          <w:rFonts w:hint="eastAsia" w:ascii="仿宋_GB2312" w:hAnsi="仿宋_GB2312" w:eastAsia="仿宋_GB2312" w:cs="仿宋_GB2312"/>
          <w:sz w:val="32"/>
          <w:szCs w:val="32"/>
        </w:rPr>
        <w:t>考试前后必须对办公室进行全面清洁消毒。</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5.考务人员管理。</w:t>
      </w:r>
      <w:r>
        <w:rPr>
          <w:rFonts w:hint="eastAsia" w:ascii="仿宋_GB2312" w:hAnsi="仿宋_GB2312" w:eastAsia="仿宋_GB2312" w:cs="仿宋_GB2312"/>
          <w:sz w:val="32"/>
          <w:szCs w:val="32"/>
        </w:rPr>
        <w:t>所有考务工作人员必须佩戴一次性医用口罩和乳胶手套，服从现场管理人员有关防控方面的安排、调度。</w:t>
      </w:r>
    </w:p>
    <w:p>
      <w:pPr>
        <w:pageBreakBefore w:val="0"/>
        <w:kinsoku/>
        <w:overflowPunct/>
        <w:topLinePunct w:val="0"/>
        <w:autoSpaceDE/>
        <w:bidi w:val="0"/>
        <w:spacing w:line="560" w:lineRule="exact"/>
        <w:ind w:left="0" w:firstLine="640" w:firstLineChars="200"/>
        <w:rPr>
          <w:rFonts w:hint="eastAsia" w:ascii="楷体" w:hAnsi="楷体" w:eastAsia="楷体" w:cs="楷体"/>
          <w:sz w:val="32"/>
          <w:szCs w:val="32"/>
        </w:rPr>
      </w:pPr>
      <w:r>
        <w:rPr>
          <w:rFonts w:hint="eastAsia" w:ascii="楷体" w:hAnsi="楷体" w:eastAsia="楷体" w:cs="楷体"/>
          <w:sz w:val="32"/>
          <w:szCs w:val="32"/>
        </w:rPr>
        <w:t>（二）现场确认管理</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1.出入口管理。</w:t>
      </w:r>
      <w:r>
        <w:rPr>
          <w:rFonts w:hint="eastAsia" w:ascii="仿宋_GB2312" w:hAnsi="仿宋_GB2312" w:eastAsia="仿宋_GB2312" w:cs="仿宋_GB2312"/>
          <w:sz w:val="32"/>
          <w:szCs w:val="32"/>
        </w:rPr>
        <w:t>出入口应安排人员全程值守，配备红外线测温仪、水银温度计、速干手消毒剂、贵州健康码二维码等。现场确认考生和工作人员进入确认现场必须佩戴口罩，凭有效居民身份证和准考证并通过体温检测、贵州健康码检查和流行病学史询问等合格后方可进入考场。</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2.确认现场管理。</w:t>
      </w:r>
      <w:r>
        <w:rPr>
          <w:rFonts w:hint="eastAsia" w:ascii="仿宋_GB2312" w:hAnsi="仿宋_GB2312" w:eastAsia="仿宋_GB2312" w:cs="仿宋_GB2312"/>
          <w:sz w:val="32"/>
          <w:szCs w:val="32"/>
        </w:rPr>
        <w:t xml:space="preserve">确认现场必须进行全面清洁消毒，进入现场人员全程必须佩戴口罩，每位进入确认现场人员之间间隔需在1米以上，保持现场区域通风顺畅。现场准备速干手消毒剂。 </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3.工作人员管理。</w:t>
      </w:r>
      <w:r>
        <w:rPr>
          <w:rFonts w:hint="eastAsia" w:ascii="仿宋_GB2312" w:hAnsi="仿宋_GB2312" w:eastAsia="仿宋_GB2312" w:cs="仿宋_GB2312"/>
          <w:sz w:val="32"/>
          <w:szCs w:val="32"/>
        </w:rPr>
        <w:t>工作人员全程必须佩戴一次性医用口罩和乳胶手套，与现场确认人员保持社交距离，避免人员聚集。</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4.资料管理。</w:t>
      </w:r>
      <w:r>
        <w:rPr>
          <w:rFonts w:hint="eastAsia" w:ascii="仿宋_GB2312" w:hAnsi="仿宋_GB2312" w:eastAsia="仿宋_GB2312" w:cs="仿宋_GB2312"/>
          <w:sz w:val="32"/>
          <w:szCs w:val="32"/>
        </w:rPr>
        <w:t>查阅现场收集的考生资料可佩带手套或使用后进行手清洁和消毒。</w:t>
      </w:r>
    </w:p>
    <w:p>
      <w:pPr>
        <w:pageBreakBefore w:val="0"/>
        <w:kinsoku/>
        <w:overflowPunct/>
        <w:topLinePunct w:val="0"/>
        <w:autoSpaceDE/>
        <w:bidi w:val="0"/>
        <w:spacing w:line="560" w:lineRule="exact"/>
        <w:ind w:left="0" w:firstLine="640" w:firstLineChars="200"/>
        <w:rPr>
          <w:rFonts w:hint="eastAsia" w:ascii="楷体" w:hAnsi="楷体" w:eastAsia="楷体" w:cs="楷体"/>
          <w:sz w:val="32"/>
          <w:szCs w:val="32"/>
        </w:rPr>
      </w:pPr>
      <w:r>
        <w:rPr>
          <w:rFonts w:hint="eastAsia" w:ascii="楷体" w:hAnsi="楷体" w:eastAsia="楷体" w:cs="楷体"/>
          <w:sz w:val="32"/>
          <w:szCs w:val="32"/>
        </w:rPr>
        <w:t>（三）面试管理</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1.出入口管理。</w:t>
      </w:r>
      <w:r>
        <w:rPr>
          <w:rFonts w:hint="eastAsia" w:ascii="仿宋_GB2312" w:hAnsi="仿宋_GB2312" w:eastAsia="仿宋_GB2312" w:cs="仿宋_GB2312"/>
          <w:sz w:val="32"/>
          <w:szCs w:val="32"/>
        </w:rPr>
        <w:t>出入口应安排人员全程值守，配备红外线测温仪、水银温度计、速干手消毒剂、贵州健康码二维码等。面试考生进入确认现场必须佩戴口罩，凭有效居民身份证和准考证并通过体温检测、贵州健康码检查和流行病学史询问等人员健康排查合格后方可进入考场。</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2.面试考场管理。</w:t>
      </w:r>
      <w:r>
        <w:rPr>
          <w:rFonts w:hint="eastAsia" w:ascii="仿宋_GB2312" w:hAnsi="仿宋_GB2312" w:eastAsia="仿宋_GB2312" w:cs="仿宋_GB2312"/>
          <w:sz w:val="32"/>
          <w:szCs w:val="32"/>
        </w:rPr>
        <w:t>面试考场必须进行全面清洁消毒，进入考场考试全程必须佩戴口罩，每位面试考生与面试考官间隔需在1米以上，保持考场区域通风顺畅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现场准备速干手消毒剂。 </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3.候考室管理。</w:t>
      </w:r>
      <w:r>
        <w:rPr>
          <w:rFonts w:hint="eastAsia" w:ascii="仿宋_GB2312" w:hAnsi="仿宋_GB2312" w:eastAsia="仿宋_GB2312" w:cs="仿宋_GB2312"/>
          <w:sz w:val="32"/>
          <w:szCs w:val="32"/>
        </w:rPr>
        <w:t xml:space="preserve">候考室必须进行全面清洁消毒，候考室考生服从现场管理人员安排，全程必须佩戴口罩，每位面试考生之间隔需在1米以上，保持候考室区域通风顺畅。现场准备速干手消毒剂。 </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4.面试考官及工作人员的管理。</w:t>
      </w:r>
      <w:r>
        <w:rPr>
          <w:rFonts w:hint="eastAsia" w:ascii="仿宋_GB2312" w:hAnsi="仿宋_GB2312" w:eastAsia="仿宋_GB2312" w:cs="仿宋_GB2312"/>
          <w:sz w:val="32"/>
          <w:szCs w:val="32"/>
        </w:rPr>
        <w:t>考官和工作人员全程均应佩戴外科口罩，与面试考生保持社交距离，面试工作人员需佩戴乳胶手套，保持社交距离，避免人员聚集。</w:t>
      </w:r>
    </w:p>
    <w:p>
      <w:pPr>
        <w:pageBreakBefore w:val="0"/>
        <w:kinsoku/>
        <w:overflowPunct/>
        <w:topLinePunct w:val="0"/>
        <w:autoSpaceDE/>
        <w:bidi w:val="0"/>
        <w:spacing w:line="56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（四）体检管理</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严格按体检单位要求执行。</w:t>
      </w:r>
    </w:p>
    <w:p>
      <w:pPr>
        <w:pageBreakBefore w:val="0"/>
        <w:kinsoku/>
        <w:overflowPunct/>
        <w:topLinePunct w:val="0"/>
        <w:autoSpaceDE/>
        <w:bidi w:val="0"/>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三、考生管理</w:t>
      </w:r>
    </w:p>
    <w:p>
      <w:pPr>
        <w:pageBreakBefore w:val="0"/>
        <w:kinsoku/>
        <w:overflowPunct/>
        <w:topLinePunct w:val="0"/>
        <w:autoSpaceDE/>
        <w:bidi w:val="0"/>
        <w:spacing w:line="56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（一）考生防控准备</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所有考生应根据当前防控要求做好相应准备，确保考试（含现场确认、面试、体检，下同）当天能顺利参加，因不符合防控要求不能参加考试的考生自行承担后果。</w:t>
      </w:r>
    </w:p>
    <w:p>
      <w:pPr>
        <w:pageBreakBefore w:val="0"/>
        <w:kinsoku/>
        <w:overflowPunct/>
        <w:topLinePunct w:val="0"/>
        <w:autoSpaceDE/>
        <w:bidi w:val="0"/>
        <w:spacing w:line="560" w:lineRule="exact"/>
        <w:ind w:left="0" w:firstLine="640" w:firstLineChars="200"/>
        <w:rPr>
          <w:rFonts w:hint="eastAsia" w:ascii="楷体" w:hAnsi="楷体" w:eastAsia="楷体" w:cs="楷体"/>
          <w:sz w:val="32"/>
          <w:szCs w:val="32"/>
        </w:rPr>
      </w:pPr>
      <w:r>
        <w:rPr>
          <w:rFonts w:hint="eastAsia" w:ascii="楷体" w:hAnsi="楷体" w:eastAsia="楷体" w:cs="楷体"/>
          <w:sz w:val="32"/>
          <w:szCs w:val="32"/>
        </w:rPr>
        <w:t>（二）考生入场检测规定</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应试人员须持考试当天的本人“贵州健康码”绿码并经检测体温正常方可入场参加考试。具体检测规定如下：</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1.考点检测：</w:t>
      </w:r>
      <w:r>
        <w:rPr>
          <w:rFonts w:hint="eastAsia" w:ascii="仿宋_GB2312" w:hAnsi="仿宋_GB2312" w:eastAsia="仿宋_GB2312" w:cs="仿宋_GB2312"/>
          <w:sz w:val="32"/>
          <w:szCs w:val="32"/>
        </w:rPr>
        <w:t>应试人员考试当天报到时，须在考点大门处进行体温检测和现场扫“贵州健康码”检查。</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（1）“贵州健康码”为绿码且体温正常（低于37.3℃）的应试人员方可进入考点。</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（2）“贵州健康码”非绿码的应试人员不得进入考点参加考试，视为放弃考试资格。</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温≥37.3℃的应试人员，须立即安排进入临时隔离检查点，由现场工作人员使用水银温度计进行体温复测，经现场工作人员复查体温正常后，可以进入考点。连续3次测量体温≥37.3℃的应试人员不得进入考点，视为放弃考试资格。</w:t>
      </w:r>
    </w:p>
    <w:p>
      <w:pPr>
        <w:pageBreakBefore w:val="0"/>
        <w:kinsoku/>
        <w:overflowPunct/>
        <w:topLinePunct w:val="0"/>
        <w:autoSpaceDE/>
        <w:bidi w:val="0"/>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2.考场检测：</w:t>
      </w:r>
      <w:r>
        <w:rPr>
          <w:rFonts w:hint="eastAsia" w:ascii="仿宋_GB2312" w:hAnsi="仿宋_GB2312" w:eastAsia="仿宋_GB2312" w:cs="仿宋_GB2312"/>
          <w:sz w:val="32"/>
          <w:szCs w:val="32"/>
        </w:rPr>
        <w:t>经考点大门处检测正常进入考点的应试人员，须在考场门口再次进行体温检测和“贵州健康码”检查。</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（1）“贵州健康码”为绿码且体温正常（低于37.3℃）的应试人员，在相应表格中填写本人体温检测结果并签字确认后方可进入考场。</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（2）“贵州健康码”非绿码的应试人员不得进入考场参加考试，视为放弃考试资格。</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温≥37.3℃的应试人员，须立即安排进入临时隔离检查点，由现场工作人员使用水银温度计进行体温复测。经现场工作人员复查体温正常后，可以进入考场。连续3次测量体温≥37.3℃的应试人员不得进入考场，视为放弃考试资格。</w:t>
      </w:r>
    </w:p>
    <w:p>
      <w:pPr>
        <w:pageBreakBefore w:val="0"/>
        <w:kinsoku/>
        <w:overflowPunct/>
        <w:topLinePunct w:val="0"/>
        <w:autoSpaceDE/>
        <w:bidi w:val="0"/>
        <w:spacing w:line="560" w:lineRule="exact"/>
        <w:ind w:left="0" w:firstLine="640" w:firstLineChars="200"/>
        <w:rPr>
          <w:rFonts w:hint="eastAsia" w:ascii="楷体" w:hAnsi="楷体" w:eastAsia="楷体" w:cs="楷体"/>
          <w:sz w:val="32"/>
          <w:szCs w:val="32"/>
        </w:rPr>
      </w:pPr>
      <w:r>
        <w:rPr>
          <w:rFonts w:hint="eastAsia" w:ascii="楷体" w:hAnsi="楷体" w:eastAsia="楷体" w:cs="楷体"/>
          <w:sz w:val="32"/>
          <w:szCs w:val="32"/>
        </w:rPr>
        <w:t>（三）疫情防控相关重要提示</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1.按照《关于印发贵州省新冠肺炎十条常态化防控措施的通知》（黔府办发电〔2020〕200号），对部分地区来黔人员的防疫要求如下：</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（1）14天内境外来的人员及仍处于康复或隔离期的病例、无症状感染者、密切接触者不能参加考试。</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（2）14天内从</w:t>
      </w:r>
      <w:r>
        <w:rPr>
          <w:rFonts w:hint="eastAsia" w:ascii="仿宋_GB2312" w:hAnsi="仿宋_GB2312" w:eastAsia="仿宋_GB2312" w:cs="仿宋_GB2312"/>
          <w:color w:val="auto"/>
          <w:sz w:val="32"/>
          <w:szCs w:val="32"/>
          <w:highlight w:val="none"/>
          <w:lang w:val="en-US" w:eastAsia="zh-CN"/>
        </w:rPr>
        <w:t>疫情</w:t>
      </w:r>
      <w:r>
        <w:rPr>
          <w:rFonts w:hint="eastAsia" w:ascii="仿宋_GB2312" w:hAnsi="仿宋_GB2312" w:eastAsia="仿宋_GB2312" w:cs="仿宋_GB2312"/>
          <w:color w:val="auto"/>
          <w:sz w:val="32"/>
          <w:szCs w:val="32"/>
          <w:highlight w:val="none"/>
        </w:rPr>
        <w:t>中高风险街（乡）或其它中高风险地区来的，需</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lang w:val="en-US" w:eastAsia="zh-CN"/>
        </w:rPr>
        <w:t>7天内</w:t>
      </w:r>
      <w:r>
        <w:rPr>
          <w:rFonts w:hint="eastAsia" w:ascii="仿宋_GB2312" w:hAnsi="仿宋_GB2312" w:eastAsia="仿宋_GB2312" w:cs="仿宋_GB2312"/>
          <w:color w:val="auto"/>
          <w:sz w:val="32"/>
          <w:szCs w:val="32"/>
          <w:highlight w:val="none"/>
        </w:rPr>
        <w:t>核酸检测</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，阴性的可以参加考试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最新疫情，请关注贵州省人民政府网站</w:t>
      </w:r>
      <w:r>
        <w:rPr>
          <w:rFonts w:hint="eastAsia" w:ascii="仿宋_GB2312" w:hAnsi="仿宋_GB2312" w:eastAsia="仿宋_GB2312" w:cs="仿宋_GB2312"/>
          <w:color w:val="auto"/>
          <w:sz w:val="32"/>
          <w:szCs w:val="32"/>
          <w:highlight w:val="none"/>
          <w:lang w:eastAsia="zh-CN"/>
        </w:rPr>
        <w:t>（http://www.guizhou.gov.cn/）</w:t>
      </w:r>
      <w:r>
        <w:rPr>
          <w:rFonts w:hint="eastAsia" w:ascii="仿宋_GB2312" w:hAnsi="仿宋_GB2312" w:eastAsia="仿宋_GB2312" w:cs="仿宋_GB2312"/>
          <w:color w:val="auto"/>
          <w:sz w:val="32"/>
          <w:szCs w:val="32"/>
          <w:highlight w:val="none"/>
        </w:rPr>
        <w:t>。</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）14天内有发热，咳嗽等症状的，须持</w:t>
      </w:r>
      <w:r>
        <w:rPr>
          <w:rFonts w:hint="eastAsia" w:ascii="仿宋_GB2312" w:hAnsi="仿宋_GB2312" w:eastAsia="仿宋_GB2312" w:cs="仿宋_GB2312"/>
          <w:sz w:val="32"/>
          <w:szCs w:val="32"/>
          <w:lang w:val="en-US" w:eastAsia="zh-CN"/>
        </w:rPr>
        <w:t>7天内</w:t>
      </w:r>
      <w:r>
        <w:rPr>
          <w:rFonts w:hint="eastAsia" w:ascii="仿宋_GB2312" w:hAnsi="仿宋_GB2312" w:eastAsia="仿宋_GB2312" w:cs="仿宋_GB2312"/>
          <w:sz w:val="32"/>
          <w:szCs w:val="32"/>
        </w:rPr>
        <w:t>核酸检测阴性证明，且发热，咳嗽等症状已经消失的可以参加考试。</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）低风险地区来黔人员，贵州健康码为绿码且入场体温检测正常（低于37.3℃）可直接参加考试。</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当天报到时因体温异常以及出现干咳、乏力等症状，经现场工作人员复检和排查确认有可疑症状的考生，应配合工作人员按卫健部门要求到相应医院就诊，因此导致无法参加考试的应试人员，视为放弃考试资格。</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4.除应试人员和工作人员外，无关人员一律不得进入考点。</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5.应试人员进入考点后须保持安全距离，不得扎堆聚集。</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6.应试人员须严格遵守《关于印发贵州省新冠肺炎十条常态化防控措施的通知》等相关要求。因不遵守疫情防控规定造成的一切后果由应试人员自负。</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7.考前其他相关要求</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（1）请各位考生在进入笔试、资格复审、面试、体检各环节之前，减少到人员密集的公共场所活动，尽量减少外出活动，勿前往新冠肺炎正在流行的地区，减少走亲访友和聚餐，尽量在家休息。</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（2）考生在资格复审、体检环节前14天进行个人体温（2次/天）监测，如出现发热（≥37.3°C）、干咳、乏力、鼻塞、流涕、咽痛、腹泻等症状，</w:t>
      </w:r>
      <w:r>
        <w:rPr>
          <w:rFonts w:hint="eastAsia" w:ascii="仿宋_GB2312" w:hAnsi="仿宋_GB2312" w:eastAsia="仿宋_GB2312" w:cs="仿宋_GB2312"/>
          <w:kern w:val="0"/>
          <w:sz w:val="32"/>
          <w:szCs w:val="32"/>
          <w:lang w:bidi="ar"/>
        </w:rPr>
        <w:t>暂缓另行安排时间。</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w:t>
      </w:r>
      <w:r>
        <w:rPr>
          <w:rFonts w:hint="eastAsia" w:ascii="仿宋_GB2312" w:hAnsi="仿宋_GB2312" w:eastAsia="仿宋_GB2312" w:cs="仿宋_GB2312"/>
          <w:kern w:val="0"/>
          <w:sz w:val="32"/>
          <w:szCs w:val="32"/>
          <w:lang w:bidi="ar"/>
        </w:rPr>
        <w:t>必须如实告知以上个人情况</w:t>
      </w:r>
      <w:r>
        <w:rPr>
          <w:rFonts w:hint="eastAsia" w:ascii="仿宋_GB2312" w:hAnsi="仿宋_GB2312" w:eastAsia="仿宋_GB2312" w:cs="仿宋_GB2312"/>
          <w:sz w:val="32"/>
          <w:szCs w:val="32"/>
        </w:rPr>
        <w:t>，如有隐瞒后果自负。</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（4）各位参加考试考生需在微信小程序中下载贵州健康码，并确认健康码为绿色后，方能参加考试。</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pageBreakBefore w:val="0"/>
        <w:kinsoku/>
        <w:overflowPunct/>
        <w:topLinePunct w:val="0"/>
        <w:autoSpaceDE/>
        <w:bidi w:val="0"/>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四、应急管理</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（一）入口发现健康码异常或体温异常的考生，立即就地隔离，拨打120电话送至定点医疗机构就诊。</w:t>
      </w:r>
    </w:p>
    <w:p>
      <w:pPr>
        <w:pageBreakBefore w:val="0"/>
        <w:kinsoku/>
        <w:overflowPunct/>
        <w:topLinePunct w:val="0"/>
        <w:autoSpaceDE/>
        <w:bidi w:val="0"/>
        <w:spacing w:line="560" w:lineRule="exact"/>
        <w:ind w:left="0" w:firstLine="640" w:firstLineChars="200"/>
        <w:rPr>
          <w:rFonts w:hint="eastAsia"/>
        </w:rPr>
      </w:pPr>
      <w:r>
        <w:rPr>
          <w:rFonts w:hint="eastAsia" w:ascii="仿宋_GB2312" w:hAnsi="仿宋_GB2312" w:eastAsia="仿宋_GB2312" w:cs="仿宋_GB2312"/>
          <w:sz w:val="32"/>
          <w:szCs w:val="32"/>
        </w:rPr>
        <w:t>（二）考场发现有发热等症状考生，立即佩戴好一次性外科口罩，转移至考区隔离点，拨打120电话送至定点医疗机构就诊，并报疾病预防控制机构进行评估处理。考场工作人员和考生在此期间不得离开，其他人员不得进入相应考场。</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本《指南》由</w:t>
      </w:r>
      <w:r>
        <w:rPr>
          <w:rFonts w:hint="eastAsia" w:ascii="仿宋_GB2312" w:eastAsia="仿宋_GB2312" w:cs="Times New Roman"/>
          <w:color w:val="auto"/>
          <w:sz w:val="32"/>
          <w:szCs w:val="32"/>
          <w:highlight w:val="none"/>
          <w:lang w:val="en-US" w:eastAsia="zh-CN"/>
        </w:rPr>
        <w:t>凤冈县国企党工委</w:t>
      </w:r>
      <w:r>
        <w:rPr>
          <w:rFonts w:hint="eastAsia" w:ascii="仿宋_GB2312" w:hAnsi="仿宋_GB2312" w:eastAsia="仿宋_GB2312" w:cs="仿宋_GB2312"/>
          <w:sz w:val="32"/>
          <w:szCs w:val="32"/>
        </w:rPr>
        <w:t>负责解释，未尽事宜由</w:t>
      </w:r>
      <w:r>
        <w:rPr>
          <w:rFonts w:hint="eastAsia" w:ascii="仿宋_GB2312" w:eastAsia="仿宋_GB2312" w:cs="Times New Roman"/>
          <w:color w:val="auto"/>
          <w:sz w:val="32"/>
          <w:szCs w:val="32"/>
          <w:highlight w:val="none"/>
          <w:lang w:val="en-US" w:eastAsia="zh-CN"/>
        </w:rPr>
        <w:t>凤冈县国企党工委</w:t>
      </w:r>
      <w:r>
        <w:rPr>
          <w:rFonts w:hint="eastAsia" w:ascii="仿宋_GB2312" w:hAnsi="仿宋_GB2312" w:eastAsia="仿宋_GB2312" w:cs="仿宋_GB2312"/>
          <w:sz w:val="32"/>
          <w:szCs w:val="32"/>
        </w:rPr>
        <w:t>负责完善落实。</w:t>
      </w:r>
    </w:p>
    <w:p>
      <w:pPr>
        <w:pStyle w:val="5"/>
        <w:pageBreakBefore w:val="0"/>
        <w:kinsoku/>
        <w:overflowPunct/>
        <w:topLinePunct w:val="0"/>
        <w:autoSpaceDE/>
        <w:bidi w:val="0"/>
        <w:spacing w:line="560" w:lineRule="exact"/>
        <w:ind w:left="0"/>
        <w:rPr>
          <w:rFonts w:hint="eastAsia" w:ascii="仿宋_GB2312" w:hAnsi="仿宋_GB2312" w:eastAsia="仿宋_GB2312" w:cs="仿宋_GB2312"/>
          <w:sz w:val="32"/>
          <w:szCs w:val="32"/>
        </w:rPr>
      </w:pPr>
    </w:p>
    <w:p>
      <w:pPr>
        <w:pageBreakBefore w:val="0"/>
        <w:kinsoku/>
        <w:overflowPunct/>
        <w:topLinePunct w:val="0"/>
        <w:autoSpaceDE/>
        <w:bidi w:val="0"/>
        <w:spacing w:line="560" w:lineRule="exact"/>
        <w:ind w:left="0"/>
        <w:rPr>
          <w:rFonts w:hint="eastAsia" w:ascii="仿宋_GB2312" w:hAnsi="仿宋_GB2312" w:eastAsia="仿宋_GB2312" w:cs="仿宋_GB2312"/>
          <w:sz w:val="32"/>
          <w:szCs w:val="32"/>
        </w:rPr>
      </w:pPr>
    </w:p>
    <w:p>
      <w:pPr>
        <w:pStyle w:val="5"/>
        <w:pageBreakBefore w:val="0"/>
        <w:kinsoku/>
        <w:overflowPunct/>
        <w:topLinePunct w:val="0"/>
        <w:autoSpaceDE/>
        <w:bidi w:val="0"/>
        <w:spacing w:line="560" w:lineRule="exact"/>
        <w:ind w:left="0"/>
        <w:rPr>
          <w:rFonts w:hint="eastAsia" w:ascii="仿宋_GB2312" w:hAnsi="仿宋_GB2312" w:eastAsia="仿宋_GB2312" w:cs="仿宋_GB2312"/>
          <w:sz w:val="32"/>
          <w:szCs w:val="32"/>
        </w:rPr>
      </w:pPr>
    </w:p>
    <w:p>
      <w:pPr>
        <w:pageBreakBefore w:val="0"/>
        <w:kinsoku/>
        <w:overflowPunct/>
        <w:topLinePunct w:val="0"/>
        <w:autoSpaceDE/>
        <w:bidi w:val="0"/>
        <w:spacing w:line="560" w:lineRule="exact"/>
        <w:ind w:left="0"/>
        <w:rPr>
          <w:rFonts w:hint="eastAsia"/>
        </w:rPr>
      </w:pPr>
    </w:p>
    <w:p>
      <w:pPr>
        <w:pageBreakBefore w:val="0"/>
        <w:kinsoku/>
        <w:overflowPunct/>
        <w:topLinePunct w:val="0"/>
        <w:autoSpaceDE/>
        <w:bidi w:val="0"/>
        <w:spacing w:line="560" w:lineRule="exact"/>
        <w:ind w:left="0"/>
      </w:pPr>
    </w:p>
    <w:sectPr>
      <w:pgSz w:w="11906" w:h="16838"/>
      <w:pgMar w:top="2098" w:right="1474" w:bottom="1984" w:left="1587"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9E7E99-9899-4733-9BBB-B4655BE992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F9743BA-A0CE-4073-8668-49A99385CF38}"/>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B50D3D82-4619-4F01-87D3-46BE07D3227B}"/>
  </w:font>
  <w:font w:name="仿宋">
    <w:panose1 w:val="02010609060101010101"/>
    <w:charset w:val="86"/>
    <w:family w:val="modern"/>
    <w:pitch w:val="default"/>
    <w:sig w:usb0="800002BF" w:usb1="38CF7CFA" w:usb2="00000016" w:usb3="00000000" w:csb0="00040001" w:csb1="00000000"/>
    <w:embedRegular r:id="rId4" w:fontKey="{FBE0B304-28D2-469E-B89F-85242FD8391B}"/>
  </w:font>
  <w:font w:name="楷体">
    <w:panose1 w:val="02010609060101010101"/>
    <w:charset w:val="86"/>
    <w:family w:val="modern"/>
    <w:pitch w:val="default"/>
    <w:sig w:usb0="800002BF" w:usb1="38CF7CFA" w:usb2="00000016" w:usb3="00000000" w:csb0="00040001" w:csb1="00000000"/>
    <w:embedRegular r:id="rId5" w:fontKey="{BCE27C11-C326-49DD-A3C9-A11914239F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0E99C"/>
    <w:multiLevelType w:val="singleLevel"/>
    <w:tmpl w:val="5750E99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20A0"/>
    <w:rsid w:val="04E942A1"/>
    <w:rsid w:val="09D46C07"/>
    <w:rsid w:val="0F4C6175"/>
    <w:rsid w:val="10AB518E"/>
    <w:rsid w:val="19407949"/>
    <w:rsid w:val="1E5907D5"/>
    <w:rsid w:val="26907CBF"/>
    <w:rsid w:val="27601373"/>
    <w:rsid w:val="27B33D6D"/>
    <w:rsid w:val="328F242A"/>
    <w:rsid w:val="33F65CCB"/>
    <w:rsid w:val="37E96C7A"/>
    <w:rsid w:val="3B64393B"/>
    <w:rsid w:val="3DB838B6"/>
    <w:rsid w:val="3E682897"/>
    <w:rsid w:val="3FDD5C53"/>
    <w:rsid w:val="459D20A0"/>
    <w:rsid w:val="481F104C"/>
    <w:rsid w:val="48B37CE6"/>
    <w:rsid w:val="48FC3948"/>
    <w:rsid w:val="4B6B0709"/>
    <w:rsid w:val="59C96309"/>
    <w:rsid w:val="5A6F7C5A"/>
    <w:rsid w:val="5C291A04"/>
    <w:rsid w:val="5D6D2ED8"/>
    <w:rsid w:val="6441060D"/>
    <w:rsid w:val="67723DE6"/>
    <w:rsid w:val="6B8801B8"/>
    <w:rsid w:val="6FD70479"/>
    <w:rsid w:val="73021D0F"/>
    <w:rsid w:val="73825EB0"/>
    <w:rsid w:val="7E86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Body Text"/>
    <w:basedOn w:val="1"/>
    <w:next w:val="1"/>
    <w:qFormat/>
    <w:uiPriority w:val="0"/>
    <w:rPr>
      <w:rFonts w:ascii="仿宋_GB2312" w:eastAsia="仿宋_GB2312" w:cs="仿宋_GB2312"/>
      <w:sz w:val="32"/>
      <w:szCs w:val="32"/>
      <w:lang w:val="zh-CN" w:eastAsia="zh-CN" w:bidi="zh-C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rFonts w:ascii="微软雅黑" w:hAnsi="微软雅黑" w:eastAsia="微软雅黑" w:cs="微软雅黑"/>
      <w:color w:val="222222"/>
      <w:u w:val="none"/>
    </w:rPr>
  </w:style>
  <w:style w:type="character" w:customStyle="1" w:styleId="13">
    <w:name w:val="font11"/>
    <w:basedOn w:val="10"/>
    <w:qFormat/>
    <w:uiPriority w:val="0"/>
    <w:rPr>
      <w:rFonts w:hint="eastAsia" w:ascii="黑体" w:hAnsi="宋体" w:eastAsia="黑体" w:cs="黑体"/>
      <w:b/>
      <w:bCs/>
      <w:color w:val="000000"/>
      <w:sz w:val="24"/>
      <w:szCs w:val="24"/>
      <w:u w:val="none"/>
    </w:rPr>
  </w:style>
  <w:style w:type="character" w:customStyle="1" w:styleId="14">
    <w:name w:val="font21"/>
    <w:basedOn w:val="10"/>
    <w:qFormat/>
    <w:uiPriority w:val="0"/>
    <w:rPr>
      <w:rFonts w:hint="eastAsia" w:ascii="黑体" w:hAnsi="宋体" w:eastAsia="黑体" w:cs="黑体"/>
      <w:color w:val="000000"/>
      <w:sz w:val="24"/>
      <w:szCs w:val="24"/>
      <w:u w:val="none"/>
    </w:rPr>
  </w:style>
  <w:style w:type="character" w:customStyle="1" w:styleId="15">
    <w:name w:val="font61"/>
    <w:basedOn w:val="10"/>
    <w:qFormat/>
    <w:uiPriority w:val="0"/>
    <w:rPr>
      <w:rFonts w:hint="eastAsia" w:ascii="宋体" w:hAnsi="宋体" w:eastAsia="宋体" w:cs="宋体"/>
      <w:color w:val="000000"/>
      <w:sz w:val="20"/>
      <w:szCs w:val="20"/>
      <w:u w:val="none"/>
    </w:rPr>
  </w:style>
  <w:style w:type="character" w:customStyle="1" w:styleId="16">
    <w:name w:val="font71"/>
    <w:basedOn w:val="10"/>
    <w:qFormat/>
    <w:uiPriority w:val="0"/>
    <w:rPr>
      <w:rFonts w:hint="eastAsia" w:ascii="宋体" w:hAnsi="宋体" w:eastAsia="宋体" w:cs="宋体"/>
      <w:b/>
      <w:bCs/>
      <w:color w:val="000000"/>
      <w:sz w:val="16"/>
      <w:szCs w:val="16"/>
      <w:u w:val="none"/>
    </w:rPr>
  </w:style>
  <w:style w:type="character" w:customStyle="1" w:styleId="17">
    <w:name w:val="font31"/>
    <w:basedOn w:val="10"/>
    <w:qFormat/>
    <w:uiPriority w:val="0"/>
    <w:rPr>
      <w:rFonts w:hint="eastAsia" w:ascii="宋体" w:hAnsi="宋体" w:eastAsia="宋体" w:cs="宋体"/>
      <w:b/>
      <w:bCs/>
      <w:color w:val="000000"/>
      <w:sz w:val="18"/>
      <w:szCs w:val="18"/>
      <w:u w:val="none"/>
    </w:rPr>
  </w:style>
  <w:style w:type="character" w:customStyle="1" w:styleId="18">
    <w:name w:val="font41"/>
    <w:basedOn w:val="10"/>
    <w:qFormat/>
    <w:uiPriority w:val="0"/>
    <w:rPr>
      <w:rFonts w:hint="eastAsia" w:ascii="宋体" w:hAnsi="宋体" w:eastAsia="宋体" w:cs="宋体"/>
      <w:color w:val="000000"/>
      <w:sz w:val="18"/>
      <w:szCs w:val="18"/>
      <w:u w:val="none"/>
    </w:rPr>
  </w:style>
  <w:style w:type="character" w:customStyle="1" w:styleId="19">
    <w:name w:val="font0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2021-07-23T00:48:00Z</dcterms:created>
  <dc:creator>格斗凌罗</dc:creator>
  <cp:lastModifiedBy>Administrator</cp:lastModifiedBy>
  <cp:lastPrinted>2021-08-23T09:50:00Z</cp:lastPrinted>
  <dcterms:modified xsi:type="dcterms:W3CDTF">2021-08-25T07:33:03Z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8D5A82C7256840D8965447A88308FB54</vt:lpwstr>
  </property>
</Properties>
</file>