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/>
        <w:jc w:val="left"/>
        <w:textAlignment w:val="auto"/>
        <w:rPr>
          <w:rFonts w:hint="eastAsia" w:asci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eastAsia="黑体" w:cs="方正小标宋简体"/>
          <w:sz w:val="32"/>
          <w:szCs w:val="32"/>
        </w:rPr>
        <w:t>附件</w:t>
      </w: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中医医师指导医术实践活动情况表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center"/>
        <w:textAlignment w:val="auto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ascii="仿宋_GB2312" w:eastAsia="仿宋_GB2312" w:cs="方正小标宋简体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24"/>
        </w:rPr>
        <w:t>适用于</w:t>
      </w:r>
      <w:r>
        <w:rPr>
          <w:rFonts w:hint="eastAsia" w:ascii="仿宋_GB2312" w:eastAsia="仿宋_GB2312" w:cs="仿宋_GB2312"/>
          <w:sz w:val="24"/>
          <w:szCs w:val="24"/>
        </w:rPr>
        <w:t>多年实践人员</w:t>
      </w:r>
      <w:r>
        <w:rPr>
          <w:rFonts w:ascii="仿宋_GB2312" w:eastAsia="仿宋_GB2312" w:cs="仿宋_GB2312"/>
          <w:sz w:val="24"/>
          <w:szCs w:val="24"/>
        </w:rPr>
        <w:t>所从事中医医术实践活动在</w:t>
      </w:r>
      <w:r>
        <w:rPr>
          <w:rFonts w:hint="eastAsia" w:ascii="仿宋_GB2312" w:eastAsia="仿宋_GB2312" w:cs="仿宋_GB2312"/>
          <w:sz w:val="24"/>
        </w:rPr>
        <w:t>2017年7月1日</w:t>
      </w:r>
      <w:r>
        <w:rPr>
          <w:rFonts w:ascii="仿宋_GB2312" w:eastAsia="仿宋_GB2312" w:cs="仿宋_GB2312"/>
          <w:sz w:val="24"/>
        </w:rPr>
        <w:t>后的部分</w:t>
      </w:r>
      <w:r>
        <w:rPr>
          <w:rFonts w:ascii="仿宋_GB2312" w:eastAsia="仿宋_GB2312" w:cs="方正小标宋简体"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page" w:tblpX="1282" w:tblpY="283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38"/>
        <w:gridCol w:w="837"/>
        <w:gridCol w:w="2222"/>
        <w:gridCol w:w="91"/>
        <w:gridCol w:w="1282"/>
        <w:gridCol w:w="174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23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327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2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医师资格证书编码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医师执业证书编码</w:t>
            </w:r>
          </w:p>
        </w:tc>
        <w:tc>
          <w:tcPr>
            <w:tcW w:w="32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主要执业机构</w:t>
            </w:r>
          </w:p>
        </w:tc>
        <w:tc>
          <w:tcPr>
            <w:tcW w:w="44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所在科室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32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2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申报的医术专长</w:t>
            </w:r>
          </w:p>
        </w:tc>
        <w:tc>
          <w:tcPr>
            <w:tcW w:w="68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Cs w:val="21"/>
              </w:rPr>
              <w:t>指导中医医术实践活动的机构名称</w:t>
            </w:r>
          </w:p>
        </w:tc>
        <w:tc>
          <w:tcPr>
            <w:tcW w:w="68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Cs w:val="21"/>
              </w:rPr>
              <w:t>指导中医医术实践活动的地址</w:t>
            </w:r>
          </w:p>
        </w:tc>
        <w:tc>
          <w:tcPr>
            <w:tcW w:w="68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7" w:firstLineChars="328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市    县(市/区)    镇(街道)    村(路)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Cs w:val="21"/>
              </w:rPr>
              <w:t>指导中医医术实践活动的时间</w:t>
            </w:r>
          </w:p>
        </w:tc>
        <w:tc>
          <w:tcPr>
            <w:tcW w:w="68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 xml:space="preserve"> 月至   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指导医师意见</w:t>
            </w:r>
          </w:p>
        </w:tc>
        <w:tc>
          <w:tcPr>
            <w:tcW w:w="8945" w:type="dxa"/>
            <w:gridSpan w:val="7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（介绍申报人的临床实践职业道德情况，中医基础理论、基本技能掌握程度，申报专长特点、安全性、疗效等）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指导医师承诺</w:t>
            </w:r>
          </w:p>
        </w:tc>
        <w:tc>
          <w:tcPr>
            <w:tcW w:w="8945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本人已阅读《中医医术确有专长人员医师资格考核注册管理暂行办法》《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贵州省</w:t>
            </w:r>
            <w:r>
              <w:rPr>
                <w:rFonts w:hint="eastAsia" w:ascii="仿宋_GB2312" w:eastAsia="仿宋_GB2312" w:cs="仿宋_GB2312"/>
                <w:sz w:val="24"/>
              </w:rPr>
              <w:t>中医医术确有专长人员医师资格考核注册管理实施细则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贵州省</w:t>
            </w:r>
            <w:r>
              <w:rPr>
                <w:rFonts w:hint="eastAsia" w:ascii="仿宋_GB2312" w:eastAsia="仿宋_GB2312" w:cs="仿宋_GB2312"/>
                <w:sz w:val="24"/>
              </w:rPr>
              <w:t>中医医术确有专长人员医师资格考核注册管理实施细则补充规定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对指导医师的要求，本人符合指导医师条件。本人承诺，以上情况属实，如有虚假或违反相关规定，愿承担由此造成的不良后果。同时，承诺配合审核部门的调查核实工作。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0" w:firstLineChars="2000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指导医师签名并按手印：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760" w:firstLineChars="2400"/>
              <w:jc w:val="right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　年　月　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说明：多年实践人员所从事的中医医术实践活动在《中医药法》实施（即2017年7月1日）之后的，由指导医师（可同时作为推荐医师）填写本表。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023B"/>
    <w:rsid w:val="29683A77"/>
    <w:rsid w:val="2AC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2021-09-13T17:19:00Z</dcterms:created>
  <dc:creator>张钦瑜</dc:creator>
  <cp:lastModifiedBy>Administrator</cp:lastModifiedBy>
  <dcterms:modified xsi:type="dcterms:W3CDTF">2021-09-14T14:39:44Z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686CC38BDFA84F269C64E359580EF5AC</vt:lpwstr>
  </property>
</Properties>
</file>