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楷体" w:eastAsia="楷体" w:cs="楷体"/>
          <w:b/>
          <w:bCs/>
          <w:color w:val="0D0D0D" w:themeColor="text1" w:themeTint="F2"/>
          <w:sz w:val="32"/>
          <w:szCs w:val="32"/>
          <w14:textFill>
            <w14:solidFill>
              <w14:schemeClr w14:val="tx1">
                <w14:lumMod w14:val="95000"/>
                <w14:lumOff w14:val="5000"/>
              </w14:schemeClr>
            </w14:solidFill>
          </w14:textFill>
        </w:rPr>
      </w:pPr>
      <w:r>
        <w:rPr>
          <w:rFonts w:hint="eastAsia" w:ascii="楷体" w:eastAsia="楷体" w:cs="楷体"/>
          <w:b/>
          <w:bCs/>
          <w:color w:val="0D0D0D" w:themeColor="text1" w:themeTint="F2"/>
          <w:sz w:val="32"/>
          <w:szCs w:val="32"/>
          <w14:textFill>
            <w14:solidFill>
              <w14:schemeClr w14:val="tx1">
                <w14:lumMod w14:val="95000"/>
                <w14:lumOff w14:val="5000"/>
              </w14:schemeClr>
            </w14:solidFill>
          </w14:textFill>
        </w:rPr>
        <w:t>附件4：</w:t>
      </w:r>
    </w:p>
    <w:p>
      <w:pPr>
        <w:spacing w:line="560" w:lineRule="exact"/>
        <w:rPr>
          <w:rFonts w:eastAsia="仿宋_GB2312"/>
          <w:b/>
          <w:bCs/>
          <w:color w:val="0D0D0D" w:themeColor="text1" w:themeTint="F2"/>
          <w:sz w:val="32"/>
          <w:szCs w:val="32"/>
          <w14:textFill>
            <w14:solidFill>
              <w14:schemeClr w14:val="tx1">
                <w14:lumMod w14:val="95000"/>
                <w14:lumOff w14:val="5000"/>
              </w14:schemeClr>
            </w14:solidFill>
          </w14:textFill>
        </w:rPr>
      </w:pPr>
    </w:p>
    <w:p>
      <w:pPr>
        <w:widowControl/>
        <w:jc w:val="center"/>
        <w:textAlignment w:val="center"/>
        <w:rPr>
          <w:rFonts w:ascii="方正粗黑宋简体" w:hAnsi="方正粗黑宋简体" w:eastAsia="方正粗黑宋简体" w:cs="方正粗黑宋简体"/>
          <w:b/>
          <w:bCs/>
          <w:color w:val="0D0D0D" w:themeColor="text1" w:themeTint="F2"/>
          <w:sz w:val="44"/>
          <w:szCs w:val="44"/>
          <w14:textFill>
            <w14:solidFill>
              <w14:schemeClr w14:val="tx1">
                <w14:lumMod w14:val="95000"/>
                <w14:lumOff w14:val="5000"/>
              </w14:schemeClr>
            </w14:solidFill>
          </w14:textFill>
        </w:rPr>
      </w:pPr>
      <w:r>
        <w:rPr>
          <w:rFonts w:hint="eastAsia" w:ascii="方正粗黑宋简体" w:hAnsi="方正粗黑宋简体" w:eastAsia="方正粗黑宋简体" w:cs="方正粗黑宋简体"/>
          <w:b/>
          <w:bCs/>
          <w:color w:val="0D0D0D" w:themeColor="text1" w:themeTint="F2"/>
          <w:sz w:val="44"/>
          <w:szCs w:val="44"/>
          <w14:textFill>
            <w14:solidFill>
              <w14:schemeClr w14:val="tx1">
                <w14:lumMod w14:val="95000"/>
                <w14:lumOff w14:val="5000"/>
              </w14:schemeClr>
            </w14:solidFill>
          </w14:textFill>
        </w:rPr>
        <w:t xml:space="preserve"> 遵义红创文化旅游开发有限责任公司</w:t>
      </w:r>
    </w:p>
    <w:p>
      <w:pPr>
        <w:widowControl/>
        <w:jc w:val="center"/>
        <w:textAlignment w:val="center"/>
        <w:rPr>
          <w:rFonts w:ascii="方正粗黑宋简体" w:hAnsi="方正粗黑宋简体" w:eastAsia="方正粗黑宋简体" w:cs="方正粗黑宋简体"/>
          <w:b/>
          <w:bCs/>
          <w:color w:val="0D0D0D" w:themeColor="text1" w:themeTint="F2"/>
          <w:sz w:val="44"/>
          <w:szCs w:val="44"/>
          <w14:textFill>
            <w14:solidFill>
              <w14:schemeClr w14:val="tx1">
                <w14:lumMod w14:val="95000"/>
                <w14:lumOff w14:val="5000"/>
              </w14:schemeClr>
            </w14:solidFill>
          </w14:textFill>
        </w:rPr>
      </w:pPr>
      <w:r>
        <w:rPr>
          <w:rFonts w:hint="eastAsia" w:ascii="方正粗黑宋简体" w:hAnsi="方正粗黑宋简体" w:eastAsia="方正粗黑宋简体" w:cs="方正粗黑宋简体"/>
          <w:b/>
          <w:bCs/>
          <w:color w:val="0D0D0D" w:themeColor="text1" w:themeTint="F2"/>
          <w:sz w:val="44"/>
          <w:szCs w:val="44"/>
          <w14:textFill>
            <w14:solidFill>
              <w14:schemeClr w14:val="tx1">
                <w14:lumMod w14:val="95000"/>
                <w14:lumOff w14:val="5000"/>
              </w14:schemeClr>
            </w14:solidFill>
          </w14:textFill>
        </w:rPr>
        <w:t>2021年公开招聘工作人员防疫指南</w:t>
      </w:r>
    </w:p>
    <w:p>
      <w:pPr>
        <w:ind w:firstLine="426"/>
        <w:rPr>
          <w:rFonts w:eastAsia="仿宋_GB2312"/>
          <w:color w:val="0D0D0D" w:themeColor="text1" w:themeTint="F2"/>
          <w:sz w:val="32"/>
          <w:szCs w:val="32"/>
          <w14:textFill>
            <w14:solidFill>
              <w14:schemeClr w14:val="tx1">
                <w14:lumMod w14:val="95000"/>
                <w14:lumOff w14:val="5000"/>
              </w14:schemeClr>
            </w14:solidFill>
          </w14:textFill>
        </w:rPr>
      </w:pPr>
    </w:p>
    <w:p>
      <w:pPr>
        <w:spacing w:line="560" w:lineRule="exact"/>
        <w:ind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为有效防控新型冠状病毒传播，保障新冠疫情期间公开招聘</w:t>
      </w:r>
      <w:r>
        <w:rPr>
          <w:rFonts w:hint="eastAsia" w:eastAsia="仿宋_GB2312"/>
          <w:color w:val="0D0D0D" w:themeColor="text1" w:themeTint="F2"/>
          <w:sz w:val="32"/>
          <w:szCs w:val="32"/>
          <w14:textFill>
            <w14:solidFill>
              <w14:schemeClr w14:val="tx1">
                <w14:lumMod w14:val="95000"/>
                <w14:lumOff w14:val="5000"/>
              </w14:schemeClr>
            </w14:solidFill>
          </w14:textFill>
        </w:rPr>
        <w:t>劳动合同制人员</w:t>
      </w:r>
      <w:r>
        <w:rPr>
          <w:rFonts w:eastAsia="仿宋_GB2312"/>
          <w:color w:val="0D0D0D" w:themeColor="text1" w:themeTint="F2"/>
          <w:sz w:val="32"/>
          <w:szCs w:val="32"/>
          <w14:textFill>
            <w14:solidFill>
              <w14:schemeClr w14:val="tx1">
                <w14:lumMod w14:val="95000"/>
                <w14:lumOff w14:val="5000"/>
              </w14:schemeClr>
            </w14:solidFill>
          </w14:textFill>
        </w:rPr>
        <w:t>考试工作顺利进行，根据《省应对新冠肺炎疫情防控领导小组关于做好新冠肺炎疫情常态化防控工作的通知》（黔府办发电[2020]150号）</w:t>
      </w:r>
      <w:r>
        <w:rPr>
          <w:rFonts w:hint="eastAsia" w:eastAsia="仿宋_GB2312"/>
          <w:color w:val="0D0D0D" w:themeColor="text1" w:themeTint="F2"/>
          <w:sz w:val="32"/>
          <w:szCs w:val="32"/>
          <w14:textFill>
            <w14:solidFill>
              <w14:schemeClr w14:val="tx1">
                <w14:lumMod w14:val="95000"/>
                <w14:lumOff w14:val="5000"/>
              </w14:schemeClr>
            </w14:solidFill>
          </w14:textFill>
        </w:rPr>
        <w:t>、</w:t>
      </w:r>
      <w:r>
        <w:rPr>
          <w:rFonts w:eastAsia="仿宋_GB2312"/>
          <w:color w:val="0D0D0D" w:themeColor="text1" w:themeTint="F2"/>
          <w:sz w:val="32"/>
          <w:szCs w:val="32"/>
          <w14:textFill>
            <w14:solidFill>
              <w14:schemeClr w14:val="tx1">
                <w14:lumMod w14:val="95000"/>
                <w14:lumOff w14:val="5000"/>
              </w14:schemeClr>
            </w14:solidFill>
          </w14:textFill>
        </w:rPr>
        <w:t>《新型冠状病毒肺炎防控方案》（第六版）</w:t>
      </w:r>
      <w:r>
        <w:rPr>
          <w:rFonts w:hint="eastAsia" w:eastAsia="仿宋_GB2312"/>
          <w:color w:val="0D0D0D" w:themeColor="text1" w:themeTint="F2"/>
          <w:sz w:val="32"/>
          <w:szCs w:val="32"/>
          <w14:textFill>
            <w14:solidFill>
              <w14:schemeClr w14:val="tx1">
                <w14:lumMod w14:val="95000"/>
                <w14:lumOff w14:val="5000"/>
              </w14:schemeClr>
            </w14:solidFill>
          </w14:textFill>
        </w:rPr>
        <w:t>、</w:t>
      </w:r>
      <w:r>
        <w:rPr>
          <w:rFonts w:eastAsia="仿宋_GB2312"/>
          <w:color w:val="0D0D0D" w:themeColor="text1" w:themeTint="F2"/>
          <w:sz w:val="32"/>
          <w:szCs w:val="32"/>
          <w14:textFill>
            <w14:solidFill>
              <w14:schemeClr w14:val="tx1">
                <w14:lumMod w14:val="95000"/>
                <w14:lumOff w14:val="5000"/>
              </w14:schemeClr>
            </w14:solidFill>
          </w14:textFill>
        </w:rPr>
        <w:t>《新型冠状病毒诊疗方案》（试行第七版）等有关文件精神，结合当前疫情形势和我</w:t>
      </w:r>
      <w:r>
        <w:rPr>
          <w:rFonts w:hint="eastAsia" w:eastAsia="仿宋_GB2312"/>
          <w:color w:val="0D0D0D" w:themeColor="text1" w:themeTint="F2"/>
          <w:sz w:val="32"/>
          <w:szCs w:val="32"/>
          <w14:textFill>
            <w14:solidFill>
              <w14:schemeClr w14:val="tx1">
                <w14:lumMod w14:val="95000"/>
                <w14:lumOff w14:val="5000"/>
              </w14:schemeClr>
            </w14:solidFill>
          </w14:textFill>
        </w:rPr>
        <w:t>市</w:t>
      </w:r>
      <w:r>
        <w:rPr>
          <w:rFonts w:eastAsia="仿宋_GB2312"/>
          <w:color w:val="0D0D0D" w:themeColor="text1" w:themeTint="F2"/>
          <w:sz w:val="32"/>
          <w:szCs w:val="32"/>
          <w14:textFill>
            <w14:solidFill>
              <w14:schemeClr w14:val="tx1">
                <w14:lumMod w14:val="95000"/>
                <w14:lumOff w14:val="5000"/>
              </w14:schemeClr>
            </w14:solidFill>
          </w14:textFill>
        </w:rPr>
        <w:t>实际，特制订《</w:t>
      </w:r>
      <w:r>
        <w:rPr>
          <w:rFonts w:hint="eastAsia" w:eastAsia="仿宋_GB2312"/>
          <w:color w:val="0D0D0D" w:themeColor="text1" w:themeTint="F2"/>
          <w:sz w:val="32"/>
          <w:szCs w:val="32"/>
          <w14:textFill>
            <w14:solidFill>
              <w14:schemeClr w14:val="tx1">
                <w14:lumMod w14:val="95000"/>
                <w14:lumOff w14:val="5000"/>
              </w14:schemeClr>
            </w14:solidFill>
          </w14:textFill>
        </w:rPr>
        <w:t>遵义红创文化旅游开发有限责任公司</w:t>
      </w:r>
      <w:r>
        <w:rPr>
          <w:rFonts w:eastAsia="仿宋_GB2312"/>
          <w:color w:val="0D0D0D" w:themeColor="text1" w:themeTint="F2"/>
          <w:sz w:val="32"/>
          <w:szCs w:val="32"/>
          <w14:textFill>
            <w14:solidFill>
              <w14:schemeClr w14:val="tx1">
                <w14:lumMod w14:val="95000"/>
                <w14:lumOff w14:val="5000"/>
              </w14:schemeClr>
            </w14:solidFill>
          </w14:textFill>
        </w:rPr>
        <w:t>》（以下简称《指南》）。</w:t>
      </w:r>
    </w:p>
    <w:p>
      <w:pPr>
        <w:spacing w:line="560" w:lineRule="exact"/>
        <w:ind w:left="-142" w:firstLine="640" w:firstLineChars="200"/>
        <w:jc w:val="left"/>
        <w:rPr>
          <w:rFonts w:asci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一、基本要求</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（一）以习近平新时代中国特色社会主义思想为指导，坚决贯彻执行党中央国务院决策部署</w:t>
      </w:r>
      <w:r>
        <w:rPr>
          <w:rFonts w:hint="eastAsia" w:eastAsia="仿宋_GB2312"/>
          <w:color w:val="0D0D0D" w:themeColor="text1" w:themeTint="F2"/>
          <w:sz w:val="32"/>
          <w:szCs w:val="32"/>
          <w14:textFill>
            <w14:solidFill>
              <w14:schemeClr w14:val="tx1">
                <w14:lumMod w14:val="95000"/>
                <w14:lumOff w14:val="5000"/>
              </w14:schemeClr>
            </w14:solidFill>
          </w14:textFill>
        </w:rPr>
        <w:t>和</w:t>
      </w:r>
      <w:r>
        <w:rPr>
          <w:rFonts w:eastAsia="仿宋_GB2312"/>
          <w:color w:val="0D0D0D" w:themeColor="text1" w:themeTint="F2"/>
          <w:sz w:val="32"/>
          <w:szCs w:val="32"/>
          <w14:textFill>
            <w14:solidFill>
              <w14:schemeClr w14:val="tx1">
                <w14:lumMod w14:val="95000"/>
                <w14:lumOff w14:val="5000"/>
              </w14:schemeClr>
            </w14:solidFill>
          </w14:textFill>
        </w:rPr>
        <w:t>省委省政府</w:t>
      </w:r>
      <w:r>
        <w:rPr>
          <w:rFonts w:hint="eastAsia" w:eastAsia="仿宋_GB2312"/>
          <w:color w:val="0D0D0D" w:themeColor="text1" w:themeTint="F2"/>
          <w:sz w:val="32"/>
          <w:szCs w:val="32"/>
          <w14:textFill>
            <w14:solidFill>
              <w14:schemeClr w14:val="tx1">
                <w14:lumMod w14:val="95000"/>
                <w14:lumOff w14:val="5000"/>
              </w14:schemeClr>
            </w14:solidFill>
          </w14:textFill>
        </w:rPr>
        <w:t>、市委市政府工作要求</w:t>
      </w:r>
      <w:r>
        <w:rPr>
          <w:rFonts w:eastAsia="仿宋_GB2312"/>
          <w:color w:val="0D0D0D" w:themeColor="text1" w:themeTint="F2"/>
          <w:sz w:val="32"/>
          <w:szCs w:val="32"/>
          <w14:textFill>
            <w14:solidFill>
              <w14:schemeClr w14:val="tx1">
                <w14:lumMod w14:val="95000"/>
                <w14:lumOff w14:val="5000"/>
              </w14:schemeClr>
            </w14:solidFill>
          </w14:textFill>
        </w:rPr>
        <w:t>，</w:t>
      </w:r>
      <w:r>
        <w:rPr>
          <w:rFonts w:hint="eastAsia" w:eastAsia="仿宋_GB2312"/>
          <w:color w:val="0D0D0D" w:themeColor="text1" w:themeTint="F2"/>
          <w:sz w:val="32"/>
          <w:szCs w:val="32"/>
          <w14:textFill>
            <w14:solidFill>
              <w14:schemeClr w14:val="tx1">
                <w14:lumMod w14:val="95000"/>
                <w14:lumOff w14:val="5000"/>
              </w14:schemeClr>
            </w14:solidFill>
          </w14:textFill>
        </w:rPr>
        <w:t>落实好常态化疫情防控</w:t>
      </w:r>
      <w:r>
        <w:rPr>
          <w:rFonts w:eastAsia="仿宋_GB2312"/>
          <w:color w:val="0D0D0D" w:themeColor="text1" w:themeTint="F2"/>
          <w:sz w:val="32"/>
          <w:szCs w:val="32"/>
          <w14:textFill>
            <w14:solidFill>
              <w14:schemeClr w14:val="tx1">
                <w14:lumMod w14:val="95000"/>
                <w14:lumOff w14:val="5000"/>
              </w14:schemeClr>
            </w14:solidFill>
          </w14:textFill>
        </w:rPr>
        <w:t>要求，</w:t>
      </w:r>
      <w:r>
        <w:rPr>
          <w:rFonts w:hint="eastAsia" w:ascii="仿宋_GB2312" w:eastAsia="仿宋_GB2312" w:cs="仿宋_GB2312"/>
          <w:color w:val="0D0D0D" w:themeColor="text1" w:themeTint="F2"/>
          <w:kern w:val="0"/>
          <w:sz w:val="32"/>
          <w:szCs w:val="32"/>
          <w14:textFill>
            <w14:solidFill>
              <w14:schemeClr w14:val="tx1">
                <w14:lumMod w14:val="95000"/>
                <w14:lumOff w14:val="5000"/>
              </w14:schemeClr>
            </w14:solidFill>
          </w14:textFill>
        </w:rPr>
        <w:t>在抓紧抓实抓细常态化疫情防控各项工作同时，</w:t>
      </w:r>
      <w:r>
        <w:rPr>
          <w:rFonts w:eastAsia="仿宋_GB2312"/>
          <w:color w:val="0D0D0D" w:themeColor="text1" w:themeTint="F2"/>
          <w:sz w:val="32"/>
          <w:szCs w:val="32"/>
          <w14:textFill>
            <w14:solidFill>
              <w14:schemeClr w14:val="tx1">
                <w14:lumMod w14:val="95000"/>
                <w14:lumOff w14:val="5000"/>
              </w14:schemeClr>
            </w14:solidFill>
          </w14:textFill>
        </w:rPr>
        <w:t>认真组织好本次公开招聘考试工作。</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（二）开展培训。根据防控工作的需要，对参加的考务工作的人员进行针对性培训，确保人人知晓防控知识，掌握防控技能，熟悉处置流程等。</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（三）做好物资保障。做好防护物品、消毒药剂、器械准备，确保考务工作正常开展。</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（四）做好考生服务。做好考生防控答疑服务，及时科学准确给予考生防控有关问题解答。</w:t>
      </w:r>
    </w:p>
    <w:p>
      <w:pPr>
        <w:spacing w:line="560" w:lineRule="exact"/>
        <w:ind w:left="-142" w:firstLine="640" w:firstLineChars="200"/>
        <w:jc w:val="left"/>
        <w:rPr>
          <w:rFonts w:asci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二、重点环节管理</w:t>
      </w:r>
    </w:p>
    <w:p>
      <w:pPr>
        <w:spacing w:line="560" w:lineRule="exact"/>
        <w:ind w:left="-142" w:firstLine="640" w:firstLineChars="200"/>
        <w:jc w:val="left"/>
        <w:rPr>
          <w:rFonts w:ascii="楷体" w:eastAsia="楷体" w:cs="楷体"/>
          <w:color w:val="0D0D0D" w:themeColor="text1" w:themeTint="F2"/>
          <w:sz w:val="32"/>
          <w:szCs w:val="32"/>
          <w14:textFill>
            <w14:solidFill>
              <w14:schemeClr w14:val="tx1">
                <w14:lumMod w14:val="95000"/>
                <w14:lumOff w14:val="5000"/>
              </w14:schemeClr>
            </w14:solidFill>
          </w14:textFill>
        </w:rPr>
      </w:pPr>
      <w:r>
        <w:rPr>
          <w:rFonts w:hint="eastAsia" w:ascii="楷体" w:eastAsia="楷体" w:cs="楷体"/>
          <w:color w:val="0D0D0D" w:themeColor="text1" w:themeTint="F2"/>
          <w:sz w:val="32"/>
          <w:szCs w:val="32"/>
          <w14:textFill>
            <w14:solidFill>
              <w14:schemeClr w14:val="tx1">
                <w14:lumMod w14:val="95000"/>
                <w14:lumOff w14:val="5000"/>
              </w14:schemeClr>
            </w14:solidFill>
          </w14:textFill>
        </w:rPr>
        <w:t>（一）面试考场管理</w:t>
      </w:r>
    </w:p>
    <w:p>
      <w:pPr>
        <w:spacing w:line="560" w:lineRule="exact"/>
        <w:ind w:left="-142" w:firstLine="643"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b/>
          <w:bCs/>
          <w:color w:val="0D0D0D" w:themeColor="text1" w:themeTint="F2"/>
          <w:sz w:val="32"/>
          <w:szCs w:val="32"/>
          <w14:textFill>
            <w14:solidFill>
              <w14:schemeClr w14:val="tx1">
                <w14:lumMod w14:val="95000"/>
                <w14:lumOff w14:val="5000"/>
              </w14:schemeClr>
            </w14:solidFill>
          </w14:textFill>
        </w:rPr>
        <w:t>1.出入口管理。</w:t>
      </w:r>
      <w:r>
        <w:rPr>
          <w:rFonts w:eastAsia="仿宋_GB2312"/>
          <w:color w:val="0D0D0D" w:themeColor="text1" w:themeTint="F2"/>
          <w:sz w:val="32"/>
          <w:szCs w:val="32"/>
          <w14:textFill>
            <w14:solidFill>
              <w14:schemeClr w14:val="tx1">
                <w14:lumMod w14:val="95000"/>
                <w14:lumOff w14:val="5000"/>
              </w14:schemeClr>
            </w14:solidFill>
          </w14:textFill>
        </w:rPr>
        <w:t>出入口应安排人员全程值守，配备红外线测温仪、水银温度计、速干手消毒剂、贵州</w:t>
      </w:r>
      <w:r>
        <w:rPr>
          <w:rFonts w:hint="eastAsia" w:eastAsia="仿宋_GB2312"/>
          <w:color w:val="0D0D0D" w:themeColor="text1" w:themeTint="F2"/>
          <w:sz w:val="32"/>
          <w:szCs w:val="32"/>
          <w14:textFill>
            <w14:solidFill>
              <w14:schemeClr w14:val="tx1">
                <w14:lumMod w14:val="95000"/>
                <w14:lumOff w14:val="5000"/>
              </w14:schemeClr>
            </w14:solidFill>
          </w14:textFill>
        </w:rPr>
        <w:t>行程、</w:t>
      </w:r>
      <w:r>
        <w:rPr>
          <w:rFonts w:eastAsia="仿宋_GB2312"/>
          <w:color w:val="0D0D0D" w:themeColor="text1" w:themeTint="F2"/>
          <w:sz w:val="32"/>
          <w:szCs w:val="32"/>
          <w14:textFill>
            <w14:solidFill>
              <w14:schemeClr w14:val="tx1">
                <w14:lumMod w14:val="95000"/>
                <w14:lumOff w14:val="5000"/>
              </w14:schemeClr>
            </w14:solidFill>
          </w14:textFill>
        </w:rPr>
        <w:t>健康码二维码等。面试考生进入确认现场必须佩戴口罩，凭有效居民身份证和准考证并通过体温检测、贵州健康码检查和流行病学史询问等合格后方可进入考场。</w:t>
      </w:r>
    </w:p>
    <w:p>
      <w:pPr>
        <w:spacing w:line="560" w:lineRule="exact"/>
        <w:ind w:left="-142" w:firstLine="643"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b/>
          <w:bCs/>
          <w:color w:val="0D0D0D" w:themeColor="text1" w:themeTint="F2"/>
          <w:sz w:val="32"/>
          <w:szCs w:val="32"/>
          <w14:textFill>
            <w14:solidFill>
              <w14:schemeClr w14:val="tx1">
                <w14:lumMod w14:val="95000"/>
                <w14:lumOff w14:val="5000"/>
              </w14:schemeClr>
            </w14:solidFill>
          </w14:textFill>
        </w:rPr>
        <w:t>2.面试考场管理。</w:t>
      </w:r>
      <w:r>
        <w:rPr>
          <w:rFonts w:eastAsia="仿宋_GB2312"/>
          <w:color w:val="0D0D0D" w:themeColor="text1" w:themeTint="F2"/>
          <w:sz w:val="32"/>
          <w:szCs w:val="32"/>
          <w14:textFill>
            <w14:solidFill>
              <w14:schemeClr w14:val="tx1">
                <w14:lumMod w14:val="95000"/>
                <w14:lumOff w14:val="5000"/>
              </w14:schemeClr>
            </w14:solidFill>
          </w14:textFill>
        </w:rPr>
        <w:t>面试考场必须进行全面清洁消毒，进入考场考试全程必须佩戴口罩，每位面试考生与面试考官间隔需在1米以上，保持考场区域通风顺畅</w:t>
      </w:r>
      <w:r>
        <w:rPr>
          <w:rFonts w:hint="eastAsia" w:eastAsia="仿宋_GB2312"/>
          <w:color w:val="0D0D0D" w:themeColor="text1" w:themeTint="F2"/>
          <w:sz w:val="32"/>
          <w:szCs w:val="32"/>
          <w14:textFill>
            <w14:solidFill>
              <w14:schemeClr w14:val="tx1">
                <w14:lumMod w14:val="95000"/>
                <w14:lumOff w14:val="5000"/>
              </w14:schemeClr>
            </w14:solidFill>
          </w14:textFill>
        </w:rPr>
        <w:t>。</w:t>
      </w:r>
      <w:r>
        <w:rPr>
          <w:rFonts w:eastAsia="仿宋_GB2312"/>
          <w:color w:val="0D0D0D" w:themeColor="text1" w:themeTint="F2"/>
          <w:sz w:val="32"/>
          <w:szCs w:val="32"/>
          <w14:textFill>
            <w14:solidFill>
              <w14:schemeClr w14:val="tx1">
                <w14:lumMod w14:val="95000"/>
                <w14:lumOff w14:val="5000"/>
              </w14:schemeClr>
            </w14:solidFill>
          </w14:textFill>
        </w:rPr>
        <w:t>现场准备速干手消毒剂。</w:t>
      </w:r>
    </w:p>
    <w:p>
      <w:pPr>
        <w:spacing w:line="560" w:lineRule="exact"/>
        <w:ind w:left="-142" w:firstLine="643"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b/>
          <w:bCs/>
          <w:color w:val="0D0D0D" w:themeColor="text1" w:themeTint="F2"/>
          <w:sz w:val="32"/>
          <w:szCs w:val="32"/>
          <w14:textFill>
            <w14:solidFill>
              <w14:schemeClr w14:val="tx1">
                <w14:lumMod w14:val="95000"/>
                <w14:lumOff w14:val="5000"/>
              </w14:schemeClr>
            </w14:solidFill>
          </w14:textFill>
        </w:rPr>
        <w:t>3.候考室管理。</w:t>
      </w:r>
      <w:r>
        <w:rPr>
          <w:rFonts w:eastAsia="仿宋_GB2312"/>
          <w:color w:val="0D0D0D" w:themeColor="text1" w:themeTint="F2"/>
          <w:sz w:val="32"/>
          <w:szCs w:val="32"/>
          <w14:textFill>
            <w14:solidFill>
              <w14:schemeClr w14:val="tx1">
                <w14:lumMod w14:val="95000"/>
                <w14:lumOff w14:val="5000"/>
              </w14:schemeClr>
            </w14:solidFill>
          </w14:textFill>
        </w:rPr>
        <w:t xml:space="preserve">候考室必须进行全面清洁消毒，候考室考生服从现场管理人员安排，全程必须佩戴口罩，每位面试考生之间隔需在1米以上，保持候考室区域通风顺畅。 现场准备速干手消毒剂。 </w:t>
      </w:r>
    </w:p>
    <w:p>
      <w:pPr>
        <w:spacing w:line="560" w:lineRule="exact"/>
        <w:ind w:left="-142" w:firstLine="643"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b/>
          <w:bCs/>
          <w:color w:val="0D0D0D" w:themeColor="text1" w:themeTint="F2"/>
          <w:sz w:val="32"/>
          <w:szCs w:val="32"/>
          <w14:textFill>
            <w14:solidFill>
              <w14:schemeClr w14:val="tx1">
                <w14:lumMod w14:val="95000"/>
                <w14:lumOff w14:val="5000"/>
              </w14:schemeClr>
            </w14:solidFill>
          </w14:textFill>
        </w:rPr>
        <w:t>4.面试考官及工作人员的管理。</w:t>
      </w:r>
      <w:r>
        <w:rPr>
          <w:rFonts w:eastAsia="仿宋_GB2312"/>
          <w:color w:val="0D0D0D" w:themeColor="text1" w:themeTint="F2"/>
          <w:sz w:val="32"/>
          <w:szCs w:val="32"/>
          <w14:textFill>
            <w14:solidFill>
              <w14:schemeClr w14:val="tx1">
                <w14:lumMod w14:val="95000"/>
                <w14:lumOff w14:val="5000"/>
              </w14:schemeClr>
            </w14:solidFill>
          </w14:textFill>
        </w:rPr>
        <w:t>考官和工作人员全程均应佩戴外科口罩，与面试考生保持社交距离，面试工作人员需佩戴乳胶手套，保持社交距离，避免人员聚集。</w:t>
      </w:r>
    </w:p>
    <w:p>
      <w:pPr>
        <w:spacing w:line="560" w:lineRule="exact"/>
        <w:ind w:firstLine="640" w:firstLineChars="200"/>
        <w:jc w:val="left"/>
        <w:rPr>
          <w:rFonts w:ascii="楷体" w:hAnsi="楷体" w:eastAsia="楷体" w:cs="楷体"/>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（二）体检管理</w:t>
      </w:r>
    </w:p>
    <w:p>
      <w:pPr>
        <w:spacing w:line="560" w:lineRule="exact"/>
        <w:ind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严格按体检单位要求执行。</w:t>
      </w:r>
    </w:p>
    <w:p>
      <w:pPr>
        <w:spacing w:line="560" w:lineRule="exact"/>
        <w:ind w:firstLine="640" w:firstLineChars="200"/>
        <w:jc w:val="left"/>
        <w:rPr>
          <w:rFonts w:asci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三、考生管理</w:t>
      </w:r>
    </w:p>
    <w:p>
      <w:pPr>
        <w:spacing w:line="560" w:lineRule="exact"/>
        <w:ind w:left="-142" w:firstLine="640" w:firstLineChars="200"/>
        <w:jc w:val="left"/>
        <w:rPr>
          <w:rFonts w:ascii="楷体" w:eastAsia="楷体" w:cs="楷体"/>
          <w:color w:val="0D0D0D" w:themeColor="text1" w:themeTint="F2"/>
          <w:sz w:val="32"/>
          <w:szCs w:val="32"/>
          <w14:textFill>
            <w14:solidFill>
              <w14:schemeClr w14:val="tx1">
                <w14:lumMod w14:val="95000"/>
                <w14:lumOff w14:val="5000"/>
              </w14:schemeClr>
            </w14:solidFill>
          </w14:textFill>
        </w:rPr>
      </w:pPr>
      <w:r>
        <w:rPr>
          <w:rFonts w:hint="eastAsia" w:ascii="楷体" w:eastAsia="楷体" w:cs="楷体"/>
          <w:color w:val="0D0D0D" w:themeColor="text1" w:themeTint="F2"/>
          <w:sz w:val="32"/>
          <w:szCs w:val="32"/>
          <w14:textFill>
            <w14:solidFill>
              <w14:schemeClr w14:val="tx1">
                <w14:lumMod w14:val="95000"/>
                <w14:lumOff w14:val="5000"/>
              </w14:schemeClr>
            </w14:solidFill>
          </w14:textFill>
        </w:rPr>
        <w:t>（一）考生防控准备</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所有考生应根据当前防控要求做好相应准备，确保</w:t>
      </w:r>
      <w:r>
        <w:rPr>
          <w:rFonts w:hint="eastAsia" w:eastAsia="仿宋_GB2312"/>
          <w:color w:val="0D0D0D" w:themeColor="text1" w:themeTint="F2"/>
          <w:sz w:val="32"/>
          <w:szCs w:val="32"/>
          <w14:textFill>
            <w14:solidFill>
              <w14:schemeClr w14:val="tx1">
                <w14:lumMod w14:val="95000"/>
                <w14:lumOff w14:val="5000"/>
              </w14:schemeClr>
            </w14:solidFill>
          </w14:textFill>
        </w:rPr>
        <w:t>面试</w:t>
      </w:r>
      <w:r>
        <w:rPr>
          <w:rFonts w:eastAsia="仿宋_GB2312"/>
          <w:color w:val="0D0D0D" w:themeColor="text1" w:themeTint="F2"/>
          <w:sz w:val="32"/>
          <w:szCs w:val="32"/>
          <w14:textFill>
            <w14:solidFill>
              <w14:schemeClr w14:val="tx1">
                <w14:lumMod w14:val="95000"/>
                <w14:lumOff w14:val="5000"/>
              </w14:schemeClr>
            </w14:solidFill>
          </w14:textFill>
        </w:rPr>
        <w:t>（含现场确认、面试、体检，下同）当天能顺利参加，因不符合防控要求不能参加考试的考生自行承担后果。</w:t>
      </w:r>
    </w:p>
    <w:p>
      <w:pPr>
        <w:spacing w:line="560" w:lineRule="exact"/>
        <w:ind w:left="-142" w:firstLine="640" w:firstLineChars="200"/>
        <w:jc w:val="left"/>
        <w:rPr>
          <w:rFonts w:ascii="楷体" w:eastAsia="楷体" w:cs="楷体"/>
          <w:color w:val="0D0D0D" w:themeColor="text1" w:themeTint="F2"/>
          <w:sz w:val="32"/>
          <w:szCs w:val="32"/>
          <w14:textFill>
            <w14:solidFill>
              <w14:schemeClr w14:val="tx1">
                <w14:lumMod w14:val="95000"/>
                <w14:lumOff w14:val="5000"/>
              </w14:schemeClr>
            </w14:solidFill>
          </w14:textFill>
        </w:rPr>
      </w:pPr>
      <w:r>
        <w:rPr>
          <w:rFonts w:hint="eastAsia" w:ascii="楷体" w:eastAsia="楷体" w:cs="楷体"/>
          <w:color w:val="0D0D0D" w:themeColor="text1" w:themeTint="F2"/>
          <w:sz w:val="32"/>
          <w:szCs w:val="32"/>
          <w14:textFill>
            <w14:solidFill>
              <w14:schemeClr w14:val="tx1">
                <w14:lumMod w14:val="95000"/>
                <w14:lumOff w14:val="5000"/>
              </w14:schemeClr>
            </w14:solidFill>
          </w14:textFill>
        </w:rPr>
        <w:t>（二）境外</w:t>
      </w:r>
      <w:r>
        <w:rPr>
          <w:rFonts w:ascii="楷体" w:eastAsia="楷体" w:cs="楷体"/>
          <w:color w:val="0D0D0D" w:themeColor="text1" w:themeTint="F2"/>
          <w:sz w:val="32"/>
          <w:szCs w:val="32"/>
          <w14:textFill>
            <w14:solidFill>
              <w14:schemeClr w14:val="tx1">
                <w14:lumMod w14:val="95000"/>
                <w14:lumOff w14:val="5000"/>
              </w14:schemeClr>
            </w14:solidFill>
          </w14:textFill>
        </w:rPr>
        <w:t>返遵</w:t>
      </w:r>
      <w:r>
        <w:rPr>
          <w:rFonts w:hint="eastAsia" w:ascii="楷体" w:eastAsia="楷体" w:cs="楷体"/>
          <w:color w:val="0D0D0D" w:themeColor="text1" w:themeTint="F2"/>
          <w:sz w:val="32"/>
          <w:szCs w:val="32"/>
          <w14:textFill>
            <w14:solidFill>
              <w14:schemeClr w14:val="tx1">
                <w14:lumMod w14:val="95000"/>
                <w14:lumOff w14:val="5000"/>
              </w14:schemeClr>
            </w14:solidFill>
          </w14:textFill>
        </w:rPr>
        <w:t>考生</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入境</w:t>
      </w:r>
      <w:r>
        <w:rPr>
          <w:rFonts w:hint="eastAsia" w:ascii="仿宋" w:eastAsia="仿宋" w:cs="楷体"/>
          <w:color w:val="0D0D0D" w:themeColor="text1" w:themeTint="F2"/>
          <w:sz w:val="32"/>
          <w:szCs w:val="32"/>
          <w14:textFill>
            <w14:solidFill>
              <w14:schemeClr w14:val="tx1">
                <w14:lumMod w14:val="95000"/>
                <w14:lumOff w14:val="5000"/>
              </w14:schemeClr>
            </w14:solidFill>
          </w14:textFill>
        </w:rPr>
        <w:t>返遵</w:t>
      </w:r>
      <w:r>
        <w:rPr>
          <w:rFonts w:eastAsia="仿宋_GB2312"/>
          <w:color w:val="0D0D0D" w:themeColor="text1" w:themeTint="F2"/>
          <w:sz w:val="32"/>
          <w:szCs w:val="32"/>
          <w14:textFill>
            <w14:solidFill>
              <w14:schemeClr w14:val="tx1">
                <w14:lumMod w14:val="95000"/>
                <w14:lumOff w14:val="5000"/>
              </w14:schemeClr>
            </w14:solidFill>
          </w14:textFill>
        </w:rPr>
        <w:t>考生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外科口罩）。</w:t>
      </w:r>
    </w:p>
    <w:p>
      <w:pPr>
        <w:spacing w:line="560" w:lineRule="exact"/>
        <w:ind w:left="-142" w:firstLine="640" w:firstLineChars="200"/>
        <w:jc w:val="left"/>
        <w:rPr>
          <w:rFonts w:ascii="楷体" w:eastAsia="楷体" w:cs="楷体"/>
          <w:color w:val="0D0D0D" w:themeColor="text1" w:themeTint="F2"/>
          <w:sz w:val="32"/>
          <w:szCs w:val="32"/>
          <w14:textFill>
            <w14:solidFill>
              <w14:schemeClr w14:val="tx1">
                <w14:lumMod w14:val="95000"/>
                <w14:lumOff w14:val="5000"/>
              </w14:schemeClr>
            </w14:solidFill>
          </w14:textFill>
        </w:rPr>
      </w:pPr>
      <w:r>
        <w:rPr>
          <w:rFonts w:hint="eastAsia" w:ascii="楷体" w:eastAsia="楷体" w:cs="楷体"/>
          <w:color w:val="0D0D0D" w:themeColor="text1" w:themeTint="F2"/>
          <w:sz w:val="32"/>
          <w:szCs w:val="32"/>
          <w14:textFill>
            <w14:solidFill>
              <w14:schemeClr w14:val="tx1">
                <w14:lumMod w14:val="95000"/>
                <w14:lumOff w14:val="5000"/>
              </w14:schemeClr>
            </w14:solidFill>
          </w14:textFill>
        </w:rPr>
        <w:t>（三）省外</w:t>
      </w:r>
      <w:r>
        <w:rPr>
          <w:rFonts w:ascii="楷体" w:eastAsia="楷体" w:cs="楷体"/>
          <w:color w:val="0D0D0D" w:themeColor="text1" w:themeTint="F2"/>
          <w:sz w:val="32"/>
          <w:szCs w:val="32"/>
          <w14:textFill>
            <w14:solidFill>
              <w14:schemeClr w14:val="tx1">
                <w14:lumMod w14:val="95000"/>
                <w14:lumOff w14:val="5000"/>
              </w14:schemeClr>
            </w14:solidFill>
          </w14:textFill>
        </w:rPr>
        <w:t>返遵</w:t>
      </w:r>
      <w:r>
        <w:rPr>
          <w:rFonts w:hint="eastAsia" w:ascii="楷体" w:eastAsia="楷体" w:cs="楷体"/>
          <w:color w:val="0D0D0D" w:themeColor="text1" w:themeTint="F2"/>
          <w:sz w:val="32"/>
          <w:szCs w:val="32"/>
          <w14:textFill>
            <w14:solidFill>
              <w14:schemeClr w14:val="tx1">
                <w14:lumMod w14:val="95000"/>
                <w14:lumOff w14:val="5000"/>
              </w14:schemeClr>
            </w14:solidFill>
          </w14:textFill>
        </w:rPr>
        <w:t>考生</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1.14天内有</w:t>
      </w:r>
      <w:r>
        <w:rPr>
          <w:rFonts w:hint="eastAsia" w:eastAsia="仿宋_GB2312"/>
          <w:color w:val="0D0D0D" w:themeColor="text1" w:themeTint="F2"/>
          <w:sz w:val="32"/>
          <w:szCs w:val="32"/>
          <w:lang w:eastAsia="zh-CN"/>
          <w14:textFill>
            <w14:solidFill>
              <w14:schemeClr w14:val="tx1">
                <w14:lumMod w14:val="95000"/>
                <w14:lumOff w14:val="5000"/>
              </w14:schemeClr>
            </w14:solidFill>
          </w14:textFill>
        </w:rPr>
        <w:t>福建、</w:t>
      </w:r>
      <w:r>
        <w:rPr>
          <w:rFonts w:eastAsia="仿宋_GB2312"/>
          <w:color w:val="0D0D0D" w:themeColor="text1" w:themeTint="F2"/>
          <w:sz w:val="32"/>
          <w:szCs w:val="32"/>
          <w14:textFill>
            <w14:solidFill>
              <w14:schemeClr w14:val="tx1">
                <w14:lumMod w14:val="95000"/>
                <w14:lumOff w14:val="5000"/>
              </w14:schemeClr>
            </w14:solidFill>
          </w14:textFill>
        </w:rPr>
        <w:t>广东、哈尔滨、武汉</w:t>
      </w:r>
      <w:r>
        <w:rPr>
          <w:rFonts w:hint="eastAsia" w:eastAsia="仿宋_GB2312"/>
          <w:color w:val="0D0D0D" w:themeColor="text1" w:themeTint="F2"/>
          <w:sz w:val="32"/>
          <w:szCs w:val="32"/>
          <w14:textFill>
            <w14:solidFill>
              <w14:schemeClr w14:val="tx1">
                <w14:lumMod w14:val="95000"/>
                <w14:lumOff w14:val="5000"/>
              </w14:schemeClr>
            </w14:solidFill>
          </w14:textFill>
        </w:rPr>
        <w:t>、北京</w:t>
      </w:r>
      <w:r>
        <w:rPr>
          <w:rFonts w:eastAsia="仿宋_GB2312"/>
          <w:color w:val="0D0D0D" w:themeColor="text1" w:themeTint="F2"/>
          <w:sz w:val="32"/>
          <w:szCs w:val="32"/>
          <w14:textFill>
            <w14:solidFill>
              <w14:schemeClr w14:val="tx1">
                <w14:lumMod w14:val="95000"/>
                <w14:lumOff w14:val="5000"/>
              </w14:schemeClr>
            </w14:solidFill>
          </w14:textFill>
        </w:rPr>
        <w:t>等地（可根据当时情况调整地域，下同）</w:t>
      </w:r>
      <w:r>
        <w:rPr>
          <w:rFonts w:hint="eastAsia" w:ascii="仿宋" w:eastAsia="仿宋" w:cs="楷体"/>
          <w:color w:val="0D0D0D" w:themeColor="text1" w:themeTint="F2"/>
          <w:sz w:val="32"/>
          <w:szCs w:val="32"/>
          <w14:textFill>
            <w14:solidFill>
              <w14:schemeClr w14:val="tx1">
                <w14:lumMod w14:val="95000"/>
                <w14:lumOff w14:val="5000"/>
              </w14:schemeClr>
            </w14:solidFill>
          </w14:textFill>
        </w:rPr>
        <w:t>返遵</w:t>
      </w:r>
      <w:r>
        <w:rPr>
          <w:rFonts w:eastAsia="仿宋_GB2312"/>
          <w:color w:val="0D0D0D" w:themeColor="text1" w:themeTint="F2"/>
          <w:sz w:val="32"/>
          <w:szCs w:val="32"/>
          <w14:textFill>
            <w14:solidFill>
              <w14:schemeClr w14:val="tx1">
                <w14:lumMod w14:val="95000"/>
                <w14:lumOff w14:val="5000"/>
              </w14:schemeClr>
            </w14:solidFill>
          </w14:textFill>
        </w:rPr>
        <w:t>考生，持有贵州</w:t>
      </w:r>
      <w:r>
        <w:rPr>
          <w:rFonts w:hint="eastAsia" w:eastAsia="仿宋_GB2312"/>
          <w:color w:val="0D0D0D" w:themeColor="text1" w:themeTint="F2"/>
          <w:sz w:val="32"/>
          <w:szCs w:val="32"/>
          <w14:textFill>
            <w14:solidFill>
              <w14:schemeClr w14:val="tx1">
                <w14:lumMod w14:val="95000"/>
                <w14:lumOff w14:val="5000"/>
              </w14:schemeClr>
            </w14:solidFill>
          </w14:textFill>
        </w:rPr>
        <w:t>行程、</w:t>
      </w:r>
      <w:r>
        <w:rPr>
          <w:rFonts w:eastAsia="仿宋_GB2312"/>
          <w:color w:val="0D0D0D" w:themeColor="text1" w:themeTint="F2"/>
          <w:sz w:val="32"/>
          <w:szCs w:val="32"/>
          <w14:textFill>
            <w14:solidFill>
              <w14:schemeClr w14:val="tx1">
                <w14:lumMod w14:val="95000"/>
                <w14:lumOff w14:val="5000"/>
              </w14:schemeClr>
            </w14:solidFill>
          </w14:textFill>
        </w:rPr>
        <w:t>健康码绿码的，</w:t>
      </w:r>
      <w:r>
        <w:rPr>
          <w:rFonts w:hint="eastAsia" w:ascii="仿宋" w:eastAsia="仿宋" w:cs="楷体"/>
          <w:color w:val="0D0D0D" w:themeColor="text1" w:themeTint="F2"/>
          <w:sz w:val="32"/>
          <w:szCs w:val="32"/>
          <w14:textFill>
            <w14:solidFill>
              <w14:schemeClr w14:val="tx1">
                <w14:lumMod w14:val="95000"/>
                <w14:lumOff w14:val="5000"/>
              </w14:schemeClr>
            </w14:solidFill>
          </w14:textFill>
        </w:rPr>
        <w:t>返遵</w:t>
      </w:r>
      <w:r>
        <w:rPr>
          <w:rFonts w:eastAsia="仿宋_GB2312"/>
          <w:color w:val="0D0D0D" w:themeColor="text1" w:themeTint="F2"/>
          <w:sz w:val="32"/>
          <w:szCs w:val="32"/>
          <w14:textFill>
            <w14:solidFill>
              <w14:schemeClr w14:val="tx1">
                <w14:lumMod w14:val="95000"/>
                <w14:lumOff w14:val="5000"/>
              </w14:schemeClr>
            </w14:solidFill>
          </w14:textFill>
        </w:rPr>
        <w:t>后应进行核酸检测，阴性者，但还需进行14天居家自我观察。</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2.14天内有</w:t>
      </w:r>
      <w:r>
        <w:rPr>
          <w:rFonts w:hint="eastAsia" w:eastAsia="仿宋_GB2312"/>
          <w:color w:val="0D0D0D" w:themeColor="text1" w:themeTint="F2"/>
          <w:sz w:val="32"/>
          <w:szCs w:val="32"/>
          <w:lang w:eastAsia="zh-CN"/>
          <w14:textFill>
            <w14:solidFill>
              <w14:schemeClr w14:val="tx1">
                <w14:lumMod w14:val="95000"/>
                <w14:lumOff w14:val="5000"/>
              </w14:schemeClr>
            </w14:solidFill>
          </w14:textFill>
        </w:rPr>
        <w:t>福建、</w:t>
      </w:r>
      <w:r>
        <w:rPr>
          <w:rFonts w:eastAsia="仿宋_GB2312"/>
          <w:color w:val="0D0D0D" w:themeColor="text1" w:themeTint="F2"/>
          <w:sz w:val="32"/>
          <w:szCs w:val="32"/>
          <w14:textFill>
            <w14:solidFill>
              <w14:schemeClr w14:val="tx1">
                <w14:lumMod w14:val="95000"/>
                <w14:lumOff w14:val="5000"/>
              </w14:schemeClr>
            </w14:solidFill>
          </w14:textFill>
        </w:rPr>
        <w:t>黑龙江（哈尔滨市</w:t>
      </w:r>
      <w:bookmarkStart w:id="0" w:name="_GoBack"/>
      <w:bookmarkEnd w:id="0"/>
      <w:r>
        <w:rPr>
          <w:rFonts w:eastAsia="仿宋_GB2312"/>
          <w:color w:val="0D0D0D" w:themeColor="text1" w:themeTint="F2"/>
          <w:sz w:val="32"/>
          <w:szCs w:val="32"/>
          <w14:textFill>
            <w14:solidFill>
              <w14:schemeClr w14:val="tx1">
                <w14:lumMod w14:val="95000"/>
                <w14:lumOff w14:val="5000"/>
              </w14:schemeClr>
            </w14:solidFill>
          </w14:textFill>
        </w:rPr>
        <w:t>除外）、湖北（武汉市除外）等</w:t>
      </w:r>
      <w:r>
        <w:rPr>
          <w:rFonts w:hint="eastAsia" w:ascii="仿宋" w:eastAsia="仿宋" w:cs="楷体"/>
          <w:color w:val="0D0D0D" w:themeColor="text1" w:themeTint="F2"/>
          <w:sz w:val="32"/>
          <w:szCs w:val="32"/>
          <w14:textFill>
            <w14:solidFill>
              <w14:schemeClr w14:val="tx1">
                <w14:lumMod w14:val="95000"/>
                <w14:lumOff w14:val="5000"/>
              </w14:schemeClr>
            </w14:solidFill>
          </w14:textFill>
        </w:rPr>
        <w:t>返遵</w:t>
      </w:r>
      <w:r>
        <w:rPr>
          <w:rFonts w:eastAsia="仿宋_GB2312"/>
          <w:color w:val="0D0D0D" w:themeColor="text1" w:themeTint="F2"/>
          <w:sz w:val="32"/>
          <w:szCs w:val="32"/>
          <w14:textFill>
            <w14:solidFill>
              <w14:schemeClr w14:val="tx1">
                <w14:lumMod w14:val="95000"/>
                <w14:lumOff w14:val="5000"/>
              </w14:schemeClr>
            </w14:solidFill>
          </w14:textFill>
        </w:rPr>
        <w:t>考生，持有贵州</w:t>
      </w:r>
      <w:r>
        <w:rPr>
          <w:rFonts w:hint="eastAsia" w:eastAsia="仿宋_GB2312"/>
          <w:color w:val="0D0D0D" w:themeColor="text1" w:themeTint="F2"/>
          <w:sz w:val="32"/>
          <w:szCs w:val="32"/>
          <w14:textFill>
            <w14:solidFill>
              <w14:schemeClr w14:val="tx1">
                <w14:lumMod w14:val="95000"/>
                <w14:lumOff w14:val="5000"/>
              </w14:schemeClr>
            </w14:solidFill>
          </w14:textFill>
        </w:rPr>
        <w:t>行程、</w:t>
      </w:r>
      <w:r>
        <w:rPr>
          <w:rFonts w:eastAsia="仿宋_GB2312"/>
          <w:color w:val="0D0D0D" w:themeColor="text1" w:themeTint="F2"/>
          <w:sz w:val="32"/>
          <w:szCs w:val="32"/>
          <w14:textFill>
            <w14:solidFill>
              <w14:schemeClr w14:val="tx1">
                <w14:lumMod w14:val="95000"/>
                <w14:lumOff w14:val="5000"/>
              </w14:schemeClr>
            </w14:solidFill>
          </w14:textFill>
        </w:rPr>
        <w:t>健康码绿码的，且14天内有合法核酸阴性检测报告者，可直接凭相关证明参加考试。若没有核酸检测报告的，须进行核酸检测，阴性后方可参加考试。</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3.低风险地区考生，除黑龙江、湖北、广东</w:t>
      </w:r>
      <w:r>
        <w:rPr>
          <w:rFonts w:hint="eastAsia" w:eastAsia="仿宋_GB2312"/>
          <w:color w:val="0D0D0D" w:themeColor="text1" w:themeTint="F2"/>
          <w:sz w:val="32"/>
          <w:szCs w:val="32"/>
          <w14:textFill>
            <w14:solidFill>
              <w14:schemeClr w14:val="tx1">
                <w14:lumMod w14:val="95000"/>
                <w14:lumOff w14:val="5000"/>
              </w14:schemeClr>
            </w14:solidFill>
          </w14:textFill>
        </w:rPr>
        <w:t>、北京</w:t>
      </w:r>
      <w:r>
        <w:rPr>
          <w:rFonts w:eastAsia="仿宋_GB2312"/>
          <w:color w:val="0D0D0D" w:themeColor="text1" w:themeTint="F2"/>
          <w:sz w:val="32"/>
          <w:szCs w:val="32"/>
          <w14:textFill>
            <w14:solidFill>
              <w14:schemeClr w14:val="tx1">
                <w14:lumMod w14:val="95000"/>
                <w14:lumOff w14:val="5000"/>
              </w14:schemeClr>
            </w14:solidFill>
          </w14:textFill>
        </w:rPr>
        <w:t>以外</w:t>
      </w:r>
      <w:r>
        <w:rPr>
          <w:rFonts w:hint="eastAsia" w:ascii="仿宋" w:eastAsia="仿宋" w:cs="楷体"/>
          <w:color w:val="0D0D0D" w:themeColor="text1" w:themeTint="F2"/>
          <w:sz w:val="32"/>
          <w:szCs w:val="32"/>
          <w14:textFill>
            <w14:solidFill>
              <w14:schemeClr w14:val="tx1">
                <w14:lumMod w14:val="95000"/>
                <w14:lumOff w14:val="5000"/>
              </w14:schemeClr>
            </w14:solidFill>
          </w14:textFill>
        </w:rPr>
        <w:t>返遵</w:t>
      </w:r>
      <w:r>
        <w:rPr>
          <w:rFonts w:eastAsia="仿宋_GB2312"/>
          <w:color w:val="0D0D0D" w:themeColor="text1" w:themeTint="F2"/>
          <w:sz w:val="32"/>
          <w:szCs w:val="32"/>
          <w14:textFill>
            <w14:solidFill>
              <w14:schemeClr w14:val="tx1">
                <w14:lumMod w14:val="95000"/>
                <w14:lumOff w14:val="5000"/>
              </w14:schemeClr>
            </w14:solidFill>
          </w14:textFill>
        </w:rPr>
        <w:t>考生，持有贵州健康码绿码且体温正常的，可直接参加考试。</w:t>
      </w:r>
    </w:p>
    <w:p>
      <w:pPr>
        <w:spacing w:line="560" w:lineRule="exact"/>
        <w:ind w:left="-142" w:firstLine="640" w:firstLineChars="200"/>
        <w:jc w:val="left"/>
        <w:rPr>
          <w:rFonts w:ascii="楷体" w:eastAsia="楷体" w:cs="楷体"/>
          <w:color w:val="0D0D0D" w:themeColor="text1" w:themeTint="F2"/>
          <w:sz w:val="32"/>
          <w:szCs w:val="32"/>
          <w14:textFill>
            <w14:solidFill>
              <w14:schemeClr w14:val="tx1">
                <w14:lumMod w14:val="95000"/>
                <w14:lumOff w14:val="5000"/>
              </w14:schemeClr>
            </w14:solidFill>
          </w14:textFill>
        </w:rPr>
      </w:pPr>
      <w:r>
        <w:rPr>
          <w:rFonts w:hint="eastAsia" w:ascii="楷体" w:eastAsia="楷体" w:cs="楷体"/>
          <w:color w:val="0D0D0D" w:themeColor="text1" w:themeTint="F2"/>
          <w:sz w:val="32"/>
          <w:szCs w:val="32"/>
          <w14:textFill>
            <w14:solidFill>
              <w14:schemeClr w14:val="tx1">
                <w14:lumMod w14:val="95000"/>
                <w14:lumOff w14:val="5000"/>
              </w14:schemeClr>
            </w14:solidFill>
          </w14:textFill>
        </w:rPr>
        <w:t>（四）</w:t>
      </w:r>
      <w:r>
        <w:rPr>
          <w:rFonts w:ascii="楷体" w:eastAsia="楷体" w:cs="楷体"/>
          <w:color w:val="0D0D0D" w:themeColor="text1" w:themeTint="F2"/>
          <w:sz w:val="32"/>
          <w:szCs w:val="32"/>
          <w14:textFill>
            <w14:solidFill>
              <w14:schemeClr w14:val="tx1">
                <w14:lumMod w14:val="95000"/>
                <w14:lumOff w14:val="5000"/>
              </w14:schemeClr>
            </w14:solidFill>
          </w14:textFill>
        </w:rPr>
        <w:t>市</w:t>
      </w:r>
      <w:r>
        <w:rPr>
          <w:rFonts w:hint="eastAsia" w:ascii="楷体" w:eastAsia="楷体" w:cs="楷体"/>
          <w:color w:val="0D0D0D" w:themeColor="text1" w:themeTint="F2"/>
          <w:sz w:val="32"/>
          <w:szCs w:val="32"/>
          <w14:textFill>
            <w14:solidFill>
              <w14:schemeClr w14:val="tx1">
                <w14:lumMod w14:val="95000"/>
                <w14:lumOff w14:val="5000"/>
              </w14:schemeClr>
            </w14:solidFill>
          </w14:textFill>
        </w:rPr>
        <w:t>内考生</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市内考生持有绿码且体温正常的，可直接参加考试。</w:t>
      </w:r>
    </w:p>
    <w:p>
      <w:pPr>
        <w:spacing w:line="560" w:lineRule="exact"/>
        <w:ind w:left="-142" w:firstLine="640" w:firstLineChars="200"/>
        <w:jc w:val="left"/>
        <w:rPr>
          <w:rFonts w:ascii="楷体" w:eastAsia="楷体" w:cs="楷体"/>
          <w:color w:val="0D0D0D" w:themeColor="text1" w:themeTint="F2"/>
          <w:sz w:val="32"/>
          <w:szCs w:val="32"/>
          <w14:textFill>
            <w14:solidFill>
              <w14:schemeClr w14:val="tx1">
                <w14:lumMod w14:val="95000"/>
                <w14:lumOff w14:val="5000"/>
              </w14:schemeClr>
            </w14:solidFill>
          </w14:textFill>
        </w:rPr>
      </w:pPr>
      <w:r>
        <w:rPr>
          <w:rFonts w:hint="eastAsia" w:ascii="楷体" w:eastAsia="楷体" w:cs="楷体"/>
          <w:color w:val="0D0D0D" w:themeColor="text1" w:themeTint="F2"/>
          <w:sz w:val="32"/>
          <w:szCs w:val="32"/>
          <w14:textFill>
            <w14:solidFill>
              <w14:schemeClr w14:val="tx1">
                <w14:lumMod w14:val="95000"/>
                <w14:lumOff w14:val="5000"/>
              </w14:schemeClr>
            </w14:solidFill>
          </w14:textFill>
        </w:rPr>
        <w:t>（五）考前其他相关要求</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1.请各位考生在进入</w:t>
      </w:r>
      <w:r>
        <w:rPr>
          <w:rFonts w:hint="eastAsia" w:eastAsia="仿宋_GB2312"/>
          <w:color w:val="0D0D0D" w:themeColor="text1" w:themeTint="F2"/>
          <w:sz w:val="32"/>
          <w:szCs w:val="32"/>
          <w14:textFill>
            <w14:solidFill>
              <w14:schemeClr w14:val="tx1">
                <w14:lumMod w14:val="95000"/>
                <w14:lumOff w14:val="5000"/>
              </w14:schemeClr>
            </w14:solidFill>
          </w14:textFill>
        </w:rPr>
        <w:t>资格审核、</w:t>
      </w:r>
      <w:r>
        <w:rPr>
          <w:rFonts w:eastAsia="仿宋_GB2312"/>
          <w:color w:val="0D0D0D" w:themeColor="text1" w:themeTint="F2"/>
          <w:sz w:val="32"/>
          <w:szCs w:val="32"/>
          <w14:textFill>
            <w14:solidFill>
              <w14:schemeClr w14:val="tx1">
                <w14:lumMod w14:val="95000"/>
                <w14:lumOff w14:val="5000"/>
              </w14:schemeClr>
            </w14:solidFill>
          </w14:textFill>
        </w:rPr>
        <w:t>面试、体检各环节之前，减少到人员密集的公共场所活动，尽量减少外出活动，勿前往新冠肺炎正在流行的地区，减少走亲访友和聚餐，尽量在家休息。</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2.各位考生在报名时请</w:t>
      </w:r>
      <w:r>
        <w:rPr>
          <w:rFonts w:hint="eastAsia" w:eastAsia="仿宋_GB2312"/>
          <w:color w:val="0D0D0D" w:themeColor="text1" w:themeTint="F2"/>
          <w:sz w:val="32"/>
          <w:szCs w:val="32"/>
          <w14:textFill>
            <w14:solidFill>
              <w14:schemeClr w14:val="tx1">
                <w14:lumMod w14:val="95000"/>
                <w14:lumOff w14:val="5000"/>
              </w14:schemeClr>
            </w14:solidFill>
          </w14:textFill>
        </w:rPr>
        <w:t>认真填写</w:t>
      </w:r>
      <w:r>
        <w:rPr>
          <w:rFonts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 w:eastAsia="仿宋" w:cs="仿宋"/>
          <w:color w:val="0D0D0D" w:themeColor="text1" w:themeTint="F2"/>
          <w:sz w:val="32"/>
          <w:szCs w:val="32"/>
          <w14:textFill>
            <w14:solidFill>
              <w14:schemeClr w14:val="tx1">
                <w14:lumMod w14:val="95000"/>
                <w14:lumOff w14:val="5000"/>
              </w14:schemeClr>
            </w14:solidFill>
          </w14:textFill>
        </w:rPr>
        <w:t>遵义红创文化旅游开发有限责任公司预防新冠肺炎承诺书</w:t>
      </w:r>
      <w:r>
        <w:rPr>
          <w:rFonts w:eastAsia="仿宋_GB2312"/>
          <w:color w:val="0D0D0D" w:themeColor="text1" w:themeTint="F2"/>
          <w:sz w:val="32"/>
          <w:szCs w:val="32"/>
          <w14:textFill>
            <w14:solidFill>
              <w14:schemeClr w14:val="tx1">
                <w14:lumMod w14:val="95000"/>
                <w14:lumOff w14:val="5000"/>
              </w14:schemeClr>
            </w14:solidFill>
          </w14:textFill>
        </w:rPr>
        <w:t>》（详见附件</w:t>
      </w:r>
      <w:r>
        <w:rPr>
          <w:rFonts w:hint="eastAsia" w:eastAsia="仿宋_GB2312"/>
          <w:color w:val="0D0D0D" w:themeColor="text1" w:themeTint="F2"/>
          <w:sz w:val="32"/>
          <w:szCs w:val="32"/>
          <w14:textFill>
            <w14:solidFill>
              <w14:schemeClr w14:val="tx1">
                <w14:lumMod w14:val="95000"/>
                <w14:lumOff w14:val="5000"/>
              </w14:schemeClr>
            </w14:solidFill>
          </w14:textFill>
        </w:rPr>
        <w:t>5</w:t>
      </w:r>
      <w:r>
        <w:rPr>
          <w:rFonts w:eastAsia="仿宋_GB2312"/>
          <w:color w:val="0D0D0D" w:themeColor="text1" w:themeTint="F2"/>
          <w:sz w:val="32"/>
          <w:szCs w:val="32"/>
          <w14:textFill>
            <w14:solidFill>
              <w14:schemeClr w14:val="tx1">
                <w14:lumMod w14:val="95000"/>
                <w14:lumOff w14:val="5000"/>
              </w14:schemeClr>
            </w14:solidFill>
          </w14:textFill>
        </w:rPr>
        <w:t>），并和报名表一并提交。</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3.考生在考试前14天进行个人体温（2次/天）监测，如出现发热（≥37.3°C）、干咳、乏力、鼻塞、流涕、咽痛、腹泻等症状，请及时与</w:t>
      </w:r>
      <w:r>
        <w:rPr>
          <w:rFonts w:hint="eastAsia" w:eastAsia="仿宋_GB2312"/>
          <w:color w:val="0D0D0D" w:themeColor="text1" w:themeTint="F2"/>
          <w:sz w:val="32"/>
          <w:szCs w:val="32"/>
          <w14:textFill>
            <w14:solidFill>
              <w14:schemeClr w14:val="tx1">
                <w14:lumMod w14:val="95000"/>
                <w14:lumOff w14:val="5000"/>
              </w14:schemeClr>
            </w14:solidFill>
          </w14:textFill>
        </w:rPr>
        <w:t>应聘单位组织人事部门</w:t>
      </w:r>
      <w:r>
        <w:rPr>
          <w:rFonts w:eastAsia="仿宋_GB2312"/>
          <w:color w:val="0D0D0D" w:themeColor="text1" w:themeTint="F2"/>
          <w:sz w:val="32"/>
          <w:szCs w:val="32"/>
          <w14:textFill>
            <w14:solidFill>
              <w14:schemeClr w14:val="tx1">
                <w14:lumMod w14:val="95000"/>
                <w14:lumOff w14:val="5000"/>
              </w14:schemeClr>
            </w14:solidFill>
          </w14:textFill>
        </w:rPr>
        <w:t>联系，取消考试资格，退回报名费用。</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4.考生在资格复审、面试、体检环节前14天进行个人体温（2次/天）监测，如出现发热（≥37.3°C）、干咳、乏力、鼻塞、流涕、咽痛、腹泻等症状，</w:t>
      </w:r>
      <w:r>
        <w:rPr>
          <w:rFonts w:eastAsia="仿宋_GB2312"/>
          <w:color w:val="0D0D0D" w:themeColor="text1" w:themeTint="F2"/>
          <w:kern w:val="0"/>
          <w:sz w:val="32"/>
          <w:szCs w:val="32"/>
          <w14:textFill>
            <w14:solidFill>
              <w14:schemeClr w14:val="tx1">
                <w14:lumMod w14:val="95000"/>
                <w14:lumOff w14:val="5000"/>
              </w14:schemeClr>
            </w14:solidFill>
          </w14:textFill>
        </w:rPr>
        <w:t>暂缓另行安排时间。</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5.考生</w:t>
      </w:r>
      <w:r>
        <w:rPr>
          <w:rFonts w:eastAsia="仿宋_GB2312"/>
          <w:color w:val="0D0D0D" w:themeColor="text1" w:themeTint="F2"/>
          <w:kern w:val="0"/>
          <w:sz w:val="32"/>
          <w:szCs w:val="32"/>
          <w14:textFill>
            <w14:solidFill>
              <w14:schemeClr w14:val="tx1">
                <w14:lumMod w14:val="95000"/>
                <w14:lumOff w14:val="5000"/>
              </w14:schemeClr>
            </w14:solidFill>
          </w14:textFill>
        </w:rPr>
        <w:t>必须如实告知以上个人情况</w:t>
      </w:r>
      <w:r>
        <w:rPr>
          <w:rFonts w:eastAsia="仿宋_GB2312"/>
          <w:color w:val="0D0D0D" w:themeColor="text1" w:themeTint="F2"/>
          <w:sz w:val="32"/>
          <w:szCs w:val="32"/>
          <w14:textFill>
            <w14:solidFill>
              <w14:schemeClr w14:val="tx1">
                <w14:lumMod w14:val="95000"/>
                <w14:lumOff w14:val="5000"/>
              </w14:schemeClr>
            </w14:solidFill>
          </w14:textFill>
        </w:rPr>
        <w:t>，如有隐瞒后果自负。</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6.各位参加考试考生需在微信小程序中下载贵州</w:t>
      </w:r>
      <w:r>
        <w:rPr>
          <w:rFonts w:hint="eastAsia" w:eastAsia="仿宋_GB2312"/>
          <w:color w:val="0D0D0D" w:themeColor="text1" w:themeTint="F2"/>
          <w:sz w:val="32"/>
          <w:szCs w:val="32"/>
          <w14:textFill>
            <w14:solidFill>
              <w14:schemeClr w14:val="tx1">
                <w14:lumMod w14:val="95000"/>
                <w14:lumOff w14:val="5000"/>
              </w14:schemeClr>
            </w14:solidFill>
          </w14:textFill>
        </w:rPr>
        <w:t>行程码、贵州</w:t>
      </w:r>
      <w:r>
        <w:rPr>
          <w:rFonts w:eastAsia="仿宋_GB2312"/>
          <w:color w:val="0D0D0D" w:themeColor="text1" w:themeTint="F2"/>
          <w:sz w:val="32"/>
          <w:szCs w:val="32"/>
          <w14:textFill>
            <w14:solidFill>
              <w14:schemeClr w14:val="tx1">
                <w14:lumMod w14:val="95000"/>
                <w14:lumOff w14:val="5000"/>
              </w14:schemeClr>
            </w14:solidFill>
          </w14:textFill>
        </w:rPr>
        <w:t>健康码，并确认健康码为绿色后，方能参加考试。</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7.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spacing w:line="560" w:lineRule="exact"/>
        <w:ind w:left="-142" w:firstLine="640" w:firstLineChars="200"/>
        <w:jc w:val="left"/>
        <w:rPr>
          <w:rFonts w:asci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四、应急管理</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（一）入口发现</w:t>
      </w:r>
      <w:r>
        <w:rPr>
          <w:rFonts w:hint="eastAsia" w:eastAsia="仿宋_GB2312"/>
          <w:color w:val="0D0D0D" w:themeColor="text1" w:themeTint="F2"/>
          <w:sz w:val="32"/>
          <w:szCs w:val="32"/>
          <w14:textFill>
            <w14:solidFill>
              <w14:schemeClr w14:val="tx1">
                <w14:lumMod w14:val="95000"/>
                <w14:lumOff w14:val="5000"/>
              </w14:schemeClr>
            </w14:solidFill>
          </w14:textFill>
        </w:rPr>
        <w:t>行程码、</w:t>
      </w:r>
      <w:r>
        <w:rPr>
          <w:rFonts w:eastAsia="仿宋_GB2312"/>
          <w:color w:val="0D0D0D" w:themeColor="text1" w:themeTint="F2"/>
          <w:sz w:val="32"/>
          <w:szCs w:val="32"/>
          <w14:textFill>
            <w14:solidFill>
              <w14:schemeClr w14:val="tx1">
                <w14:lumMod w14:val="95000"/>
                <w14:lumOff w14:val="5000"/>
              </w14:schemeClr>
            </w14:solidFill>
          </w14:textFill>
        </w:rPr>
        <w:t>健康码异常或体温异常的考生，立即就地隔离，拨打120电话送至定点医疗机构就诊。</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hint="eastAsia" w:eastAsia="仿宋_GB2312"/>
          <w:color w:val="0D0D0D" w:themeColor="text1" w:themeTint="F2"/>
          <w:sz w:val="32"/>
          <w:szCs w:val="32"/>
          <w14:textFill>
            <w14:solidFill>
              <w14:schemeClr w14:val="tx1">
                <w14:lumMod w14:val="95000"/>
                <w14:lumOff w14:val="5000"/>
              </w14:schemeClr>
            </w14:solidFill>
          </w14:textFill>
        </w:rPr>
        <w:t>（二）面试考场需设临时隔离房间一间，设考点医护人员1名。</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w:t>
      </w:r>
      <w:r>
        <w:rPr>
          <w:rFonts w:hint="eastAsia" w:eastAsia="仿宋_GB2312"/>
          <w:color w:val="0D0D0D" w:themeColor="text1" w:themeTint="F2"/>
          <w:sz w:val="32"/>
          <w:szCs w:val="32"/>
          <w14:textFill>
            <w14:solidFill>
              <w14:schemeClr w14:val="tx1">
                <w14:lumMod w14:val="95000"/>
                <w14:lumOff w14:val="5000"/>
              </w14:schemeClr>
            </w14:solidFill>
          </w14:textFill>
        </w:rPr>
        <w:t>三</w:t>
      </w:r>
      <w:r>
        <w:rPr>
          <w:rFonts w:eastAsia="仿宋_GB2312"/>
          <w:color w:val="0D0D0D" w:themeColor="text1" w:themeTint="F2"/>
          <w:sz w:val="32"/>
          <w:szCs w:val="32"/>
          <w14:textFill>
            <w14:solidFill>
              <w14:schemeClr w14:val="tx1">
                <w14:lumMod w14:val="95000"/>
                <w14:lumOff w14:val="5000"/>
              </w14:schemeClr>
            </w14:solidFill>
          </w14:textFill>
        </w:rPr>
        <w:t>）考场发现有发热等症状考生，立即转移至隔离点，拨打120电话送至定点医疗机构就诊，同时封闭考场，报疾病预防控制机构进行评估处理。考场工作人员和考生在此期间不得离开，其他人员不得进入相应考场。</w:t>
      </w:r>
    </w:p>
    <w:p>
      <w:pPr>
        <w:spacing w:line="560" w:lineRule="exact"/>
        <w:ind w:left="-142" w:firstLine="640" w:firstLineChars="200"/>
        <w:jc w:val="lef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t>（</w:t>
      </w:r>
      <w:r>
        <w:rPr>
          <w:rFonts w:hint="eastAsia" w:eastAsia="仿宋_GB2312"/>
          <w:color w:val="0D0D0D" w:themeColor="text1" w:themeTint="F2"/>
          <w:sz w:val="32"/>
          <w:szCs w:val="32"/>
          <w14:textFill>
            <w14:solidFill>
              <w14:schemeClr w14:val="tx1">
                <w14:lumMod w14:val="95000"/>
                <w14:lumOff w14:val="5000"/>
              </w14:schemeClr>
            </w14:solidFill>
          </w14:textFill>
        </w:rPr>
        <w:t>四</w:t>
      </w:r>
      <w:r>
        <w:rPr>
          <w:rFonts w:eastAsia="仿宋_GB2312"/>
          <w:color w:val="0D0D0D" w:themeColor="text1" w:themeTint="F2"/>
          <w:sz w:val="32"/>
          <w:szCs w:val="32"/>
          <w14:textFill>
            <w14:solidFill>
              <w14:schemeClr w14:val="tx1">
                <w14:lumMod w14:val="95000"/>
                <w14:lumOff w14:val="5000"/>
              </w14:schemeClr>
            </w14:solidFill>
          </w14:textFill>
        </w:rPr>
        <w:t>）对相应场所按规范进行消毒处理。本《指南》由公开招聘考试办公室负责解释，未尽事宜由公开招聘考试办公室负责完善落实。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00CB7"/>
    <w:rsid w:val="005F2611"/>
    <w:rsid w:val="005F7016"/>
    <w:rsid w:val="009A25DE"/>
    <w:rsid w:val="00A538CF"/>
    <w:rsid w:val="02E31256"/>
    <w:rsid w:val="152E0C78"/>
    <w:rsid w:val="1E8624C1"/>
    <w:rsid w:val="28300CB7"/>
    <w:rsid w:val="35E857FE"/>
    <w:rsid w:val="44D34532"/>
    <w:rsid w:val="507E6C19"/>
    <w:rsid w:val="6A6410CF"/>
    <w:rsid w:val="7C8E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330</Words>
  <Characters>1881</Characters>
  <Lines>15</Lines>
  <Paragraphs>4</Paragraphs>
  <TotalTime>10</TotalTime>
  <ScaleCrop>false</ScaleCrop>
  <LinksUpToDate>false</LinksUpToDate>
  <CharactersWithSpaces>2207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2021-02-09T07:03:00Z</dcterms:created>
  <dc:creator>胖滚滚</dc:creator>
  <cp:lastModifiedBy>啊linlin</cp:lastModifiedBy>
  <dcterms:modified xsi:type="dcterms:W3CDTF">2021-09-13T07:57:08Z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11ED0992EEF6440584E45B31A333E762</vt:lpwstr>
  </property>
</Properties>
</file>