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utoSpaceDE w:val="0"/>
        <w:adjustRightInd/>
        <w:snapToGrid/>
        <w:spacing w:line="520" w:lineRule="exact"/>
        <w:jc w:val="both"/>
        <w:textAlignment w:val="auto"/>
        <w:rPr>
          <w:rFonts w:hint="eastAsia" w:ascii="仿宋" w:hAnsi="仿宋" w:eastAsia="方正小标宋简体"/>
          <w:color w:val="000000"/>
          <w:kern w:val="0"/>
          <w:sz w:val="32"/>
          <w:szCs w:val="32"/>
          <w:lang w:val="en-US" w:eastAsia="zh-CN"/>
        </w:rPr>
      </w:pPr>
      <w:r>
        <w:rPr>
          <w:rFonts w:hint="eastAsia" w:ascii="仿宋" w:hAnsi="仿宋" w:eastAsia="方正小标宋简体"/>
          <w:color w:val="000000"/>
          <w:kern w:val="0"/>
          <w:sz w:val="32"/>
          <w:szCs w:val="32"/>
          <w:lang w:val="en-US" w:eastAsia="zh-CN"/>
        </w:rPr>
        <w:t>附件4</w:t>
      </w:r>
    </w:p>
    <w:p>
      <w:pPr>
        <w:pStyle w:val="2"/>
        <w:wordWrap/>
        <w:adjustRightInd/>
        <w:snapToGrid/>
        <w:spacing w:line="520" w:lineRule="exact"/>
        <w:textAlignment w:val="auto"/>
        <w:rPr>
          <w:rFonts w:hint="eastAsia"/>
          <w:lang w:val="en-US" w:eastAsia="zh-CN"/>
        </w:rPr>
      </w:pPr>
    </w:p>
    <w:p>
      <w:pPr>
        <w:widowControl/>
        <w:wordWrap/>
        <w:autoSpaceDE w:val="0"/>
        <w:adjustRightInd/>
        <w:snapToGrid/>
        <w:spacing w:line="520" w:lineRule="exact"/>
        <w:jc w:val="center"/>
        <w:textAlignment w:val="auto"/>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黔西南</w:t>
      </w:r>
      <w:r>
        <w:rPr>
          <w:rFonts w:hint="eastAsia" w:ascii="仿宋" w:hAnsi="仿宋" w:eastAsia="方正小标宋简体"/>
          <w:color w:val="000000"/>
          <w:kern w:val="0"/>
          <w:sz w:val="44"/>
          <w:szCs w:val="32"/>
          <w:lang w:val="en-US" w:eastAsia="zh-CN"/>
        </w:rPr>
        <w:t>州发展和改革委员会</w:t>
      </w:r>
      <w:r>
        <w:rPr>
          <w:rFonts w:hint="eastAsia" w:ascii="仿宋" w:hAnsi="仿宋" w:eastAsia="方正小标宋简体"/>
          <w:color w:val="000000"/>
          <w:kern w:val="0"/>
          <w:sz w:val="44"/>
          <w:szCs w:val="32"/>
        </w:rPr>
        <w:t>公开</w:t>
      </w:r>
      <w:r>
        <w:rPr>
          <w:rFonts w:hint="eastAsia" w:ascii="仿宋" w:hAnsi="仿宋" w:eastAsia="方正小标宋简体"/>
          <w:color w:val="000000"/>
          <w:kern w:val="0"/>
          <w:sz w:val="44"/>
          <w:szCs w:val="32"/>
          <w:lang w:val="en-US" w:eastAsia="zh-CN"/>
        </w:rPr>
        <w:t>考聘</w:t>
      </w:r>
      <w:r>
        <w:rPr>
          <w:rFonts w:hint="eastAsia" w:ascii="仿宋" w:hAnsi="仿宋" w:eastAsia="方正小标宋简体"/>
          <w:color w:val="000000"/>
          <w:kern w:val="0"/>
          <w:sz w:val="44"/>
          <w:szCs w:val="32"/>
        </w:rPr>
        <w:t>工作人员</w:t>
      </w: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wordWrap/>
        <w:adjustRightInd/>
        <w:snapToGrid/>
        <w:spacing w:before="0" w:after="0" w:line="520" w:lineRule="exact"/>
        <w:textAlignment w:val="auto"/>
      </w:pPr>
    </w:p>
    <w:p>
      <w:pPr>
        <w:wordWrap/>
        <w:adjustRightInd/>
        <w:snapToGrid/>
        <w:spacing w:line="52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为确保本次公开考聘工作安全有序开展，按照国家、省、州应对新冠肺炎疫情防控相关规定，切实做好公开考聘期间新冠肺炎疫情防控工作，有效防范疫情传播，特制订本工作方案。</w:t>
      </w:r>
    </w:p>
    <w:p>
      <w:pPr>
        <w:wordWrap/>
        <w:adjustRightInd/>
        <w:snapToGrid/>
        <w:spacing w:line="520" w:lineRule="exact"/>
        <w:ind w:firstLine="640" w:firstLineChars="200"/>
        <w:textAlignment w:val="auto"/>
        <w:rPr>
          <w:rFonts w:eastAsia="黑体"/>
          <w:sz w:val="32"/>
        </w:rPr>
      </w:pPr>
      <w:r>
        <w:rPr>
          <w:rFonts w:hint="eastAsia" w:eastAsia="黑体"/>
          <w:sz w:val="32"/>
        </w:rPr>
        <w:t>一、组织保障</w:t>
      </w:r>
    </w:p>
    <w:p>
      <w:pPr>
        <w:wordWrap/>
        <w:adjustRightInd/>
        <w:snapToGrid/>
        <w:spacing w:line="52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w:t>
      </w:r>
      <w:r>
        <w:rPr>
          <w:rFonts w:hint="eastAsia" w:ascii="仿宋_GB2312" w:hAnsi="仿宋_GB2312" w:eastAsia="仿宋_GB2312" w:cs="仿宋_GB2312"/>
          <w:color w:val="231F20"/>
          <w:kern w:val="0"/>
          <w:sz w:val="32"/>
          <w:szCs w:val="44"/>
          <w:lang w:val="en-US" w:eastAsia="zh-CN"/>
        </w:rPr>
        <w:t>州发展和改革委员会</w:t>
      </w:r>
      <w:r>
        <w:rPr>
          <w:rFonts w:hint="eastAsia" w:ascii="仿宋_GB2312" w:hAnsi="仿宋_GB2312" w:eastAsia="仿宋_GB2312" w:cs="仿宋_GB2312"/>
          <w:sz w:val="32"/>
        </w:rPr>
        <w:t>新冠肺炎疫情防控工作领导小组统一领导下进行，成立由</w:t>
      </w:r>
      <w:r>
        <w:rPr>
          <w:rFonts w:hint="eastAsia" w:ascii="仿宋_GB2312" w:hAnsi="仿宋_GB2312" w:eastAsia="仿宋_GB2312" w:cs="仿宋_GB2312"/>
          <w:sz w:val="32"/>
          <w:lang w:val="en-US" w:eastAsia="zh-CN"/>
        </w:rPr>
        <w:t>党组书记、主任</w:t>
      </w:r>
      <w:r>
        <w:rPr>
          <w:rFonts w:hint="eastAsia" w:ascii="仿宋_GB2312" w:hAnsi="仿宋_GB2312" w:eastAsia="仿宋_GB2312" w:cs="仿宋_GB2312"/>
          <w:sz w:val="32"/>
        </w:rPr>
        <w:t>为组长，</w:t>
      </w:r>
      <w:r>
        <w:rPr>
          <w:rFonts w:hint="eastAsia" w:ascii="仿宋_GB2312" w:hAnsi="仿宋_GB2312" w:eastAsia="仿宋_GB2312" w:cs="仿宋_GB2312"/>
          <w:sz w:val="32"/>
          <w:lang w:val="en-US" w:eastAsia="zh-CN"/>
        </w:rPr>
        <w:t>党组成员、副主任</w:t>
      </w:r>
      <w:r>
        <w:rPr>
          <w:rFonts w:hint="eastAsia" w:ascii="仿宋_GB2312" w:hAnsi="仿宋_GB2312" w:eastAsia="仿宋_GB2312" w:cs="仿宋_GB2312"/>
          <w:sz w:val="32"/>
        </w:rPr>
        <w:t>为副组长，</w:t>
      </w:r>
      <w:r>
        <w:rPr>
          <w:rFonts w:hint="eastAsia" w:ascii="仿宋_GB2312" w:hAnsi="仿宋_GB2312" w:eastAsia="仿宋_GB2312" w:cs="仿宋_GB2312"/>
          <w:sz w:val="32"/>
          <w:lang w:val="en-US" w:eastAsia="zh-CN"/>
        </w:rPr>
        <w:t>副处级以上领导干部及委办公室、人事科、综合科、建设项目管理科、财务科</w:t>
      </w:r>
      <w:r>
        <w:rPr>
          <w:rFonts w:hint="eastAsia" w:ascii="仿宋_GB2312" w:hAnsi="仿宋_GB2312" w:eastAsia="仿宋_GB2312" w:cs="仿宋_GB2312"/>
          <w:sz w:val="32"/>
        </w:rPr>
        <w:t>为组员的疫情防控工作组，具体负责本次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widowControl/>
        <w:wordWrap/>
        <w:autoSpaceDE w:val="0"/>
        <w:adjustRightInd/>
        <w:snapToGrid/>
        <w:spacing w:line="52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widowControl/>
        <w:wordWrap/>
        <w:autoSpaceDE w:val="0"/>
        <w:adjustRightInd/>
        <w:snapToGrid/>
        <w:spacing w:line="52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wordWrap/>
        <w:autoSpaceDE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widowControl/>
        <w:wordWrap/>
        <w:autoSpaceDE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w:t>
      </w:r>
      <w:r>
        <w:rPr>
          <w:rFonts w:hint="eastAsia" w:ascii="仿宋_GB2312" w:hAnsi="仿宋_GB2312" w:eastAsia="仿宋_GB2312" w:cs="仿宋_GB2312"/>
          <w:sz w:val="32"/>
          <w:lang w:eastAsia="zh-CN"/>
        </w:rPr>
        <w:t>报考</w:t>
      </w:r>
      <w:r>
        <w:rPr>
          <w:rFonts w:hint="eastAsia" w:ascii="仿宋_GB2312" w:hAnsi="仿宋_GB2312" w:eastAsia="仿宋_GB2312" w:cs="仿宋_GB2312"/>
          <w:sz w:val="32"/>
        </w:rPr>
        <w:t>相关</w:t>
      </w:r>
      <w:r>
        <w:rPr>
          <w:rFonts w:hint="eastAsia" w:ascii="仿宋_GB2312" w:hAnsi="仿宋_GB2312" w:eastAsia="仿宋_GB2312" w:cs="仿宋_GB2312"/>
          <w:sz w:val="32"/>
          <w:lang w:eastAsia="zh-CN"/>
        </w:rPr>
        <w:t>工作的</w:t>
      </w:r>
      <w:r>
        <w:rPr>
          <w:rFonts w:hint="eastAsia" w:ascii="仿宋_GB2312" w:hAnsi="仿宋_GB2312" w:eastAsia="仿宋_GB2312" w:cs="仿宋_GB2312"/>
          <w:sz w:val="32"/>
        </w:rPr>
        <w:t>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r>
        <w:rPr>
          <w:rFonts w:hint="eastAsia" w:ascii="仿宋_GB2312" w:hAnsi="仿宋_GB2312" w:eastAsia="仿宋_GB2312" w:cs="仿宋_GB2312"/>
          <w:kern w:val="0"/>
          <w:sz w:val="32"/>
          <w:lang w:eastAsia="zh-CN"/>
        </w:rPr>
        <w:t>。</w:t>
      </w:r>
    </w:p>
    <w:p>
      <w:pPr>
        <w:wordWrap/>
        <w:autoSpaceDE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w:t>
      </w:r>
      <w:r>
        <w:rPr>
          <w:rFonts w:hint="eastAsia" w:ascii="仿宋_GB2312" w:hAnsi="仿宋_GB2312" w:eastAsia="仿宋_GB2312" w:cs="仿宋_GB2312"/>
          <w:kern w:val="0"/>
          <w:sz w:val="32"/>
          <w:szCs w:val="32"/>
          <w:lang w:eastAsia="zh-CN"/>
        </w:rPr>
        <w:t>在领取准考证的过程中</w:t>
      </w:r>
      <w:r>
        <w:rPr>
          <w:rFonts w:hint="eastAsia" w:ascii="仿宋_GB2312" w:hAnsi="仿宋_GB2312" w:eastAsia="仿宋_GB2312" w:cs="仿宋_GB2312"/>
          <w:kern w:val="0"/>
          <w:sz w:val="32"/>
          <w:szCs w:val="32"/>
        </w:rPr>
        <w:t>必须全程陪戴口罩，通过贵州健康码扫码、测温，健康码显示为绿色，体温正常后，方可进</w:t>
      </w:r>
      <w:r>
        <w:rPr>
          <w:rFonts w:hint="eastAsia" w:ascii="仿宋_GB2312" w:hAnsi="仿宋_GB2312" w:eastAsia="仿宋_GB2312" w:cs="仿宋_GB2312"/>
          <w:kern w:val="0"/>
          <w:sz w:val="32"/>
          <w:szCs w:val="32"/>
          <w:lang w:eastAsia="zh-CN"/>
        </w:rPr>
        <w:t>入相应地方进行准考证领取以及</w:t>
      </w:r>
      <w:r>
        <w:rPr>
          <w:rFonts w:hint="eastAsia" w:ascii="仿宋_GB2312" w:hAnsi="仿宋_GB2312" w:eastAsia="仿宋_GB2312" w:cs="仿宋_GB2312"/>
          <w:kern w:val="0"/>
          <w:sz w:val="32"/>
          <w:szCs w:val="32"/>
        </w:rPr>
        <w:t>报名登记</w:t>
      </w:r>
      <w:r>
        <w:rPr>
          <w:rFonts w:hint="eastAsia" w:ascii="仿宋_GB2312" w:hAnsi="仿宋_GB2312" w:eastAsia="仿宋_GB2312" w:cs="仿宋_GB2312"/>
          <w:kern w:val="0"/>
          <w:sz w:val="32"/>
          <w:szCs w:val="32"/>
          <w:lang w:eastAsia="zh-CN"/>
        </w:rPr>
        <w:t>，在登记</w:t>
      </w:r>
      <w:r>
        <w:rPr>
          <w:rFonts w:hint="eastAsia" w:ascii="仿宋_GB2312" w:hAnsi="仿宋_GB2312" w:eastAsia="仿宋_GB2312" w:cs="仿宋_GB2312"/>
          <w:kern w:val="0"/>
          <w:sz w:val="32"/>
          <w:szCs w:val="32"/>
        </w:rPr>
        <w:t>时</w:t>
      </w:r>
      <w:r>
        <w:rPr>
          <w:rFonts w:hint="eastAsia" w:ascii="仿宋_GB2312" w:hAnsi="仿宋_GB2312" w:eastAsia="仿宋_GB2312" w:cs="仿宋_GB2312"/>
          <w:kern w:val="0"/>
          <w:sz w:val="32"/>
          <w:szCs w:val="32"/>
          <w:lang w:eastAsia="zh-CN"/>
        </w:rPr>
        <w:t>需</w:t>
      </w:r>
      <w:r>
        <w:rPr>
          <w:rFonts w:hint="eastAsia" w:ascii="仿宋_GB2312" w:hAnsi="仿宋_GB2312" w:eastAsia="仿宋_GB2312" w:cs="仿宋_GB2312"/>
          <w:kern w:val="0"/>
          <w:sz w:val="32"/>
          <w:szCs w:val="32"/>
        </w:rPr>
        <w:t>保持1米以上有效距离。</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wordWrap/>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widowControl/>
        <w:wordWrap/>
        <w:autoSpaceDE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及工作人员，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wordWrap/>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w:t>
      </w:r>
      <w:r>
        <w:rPr>
          <w:rFonts w:hint="eastAsia" w:ascii="仿宋_GB2312" w:hAnsi="仿宋_GB2312" w:eastAsia="仿宋_GB2312" w:cs="仿宋_GB2312"/>
          <w:kern w:val="0"/>
          <w:sz w:val="32"/>
          <w:szCs w:val="32"/>
          <w:lang w:eastAsia="zh-CN"/>
        </w:rPr>
        <w:t>考场</w:t>
      </w:r>
      <w:r>
        <w:rPr>
          <w:rFonts w:hint="eastAsia" w:ascii="仿宋_GB2312" w:hAnsi="仿宋_GB2312" w:eastAsia="仿宋_GB2312" w:cs="仿宋_GB2312"/>
          <w:kern w:val="0"/>
          <w:sz w:val="32"/>
          <w:szCs w:val="32"/>
        </w:rPr>
        <w:t>，严谨在</w:t>
      </w:r>
      <w:r>
        <w:rPr>
          <w:rFonts w:hint="eastAsia" w:ascii="仿宋_GB2312" w:hAnsi="仿宋_GB2312" w:eastAsia="仿宋_GB2312" w:cs="仿宋_GB2312"/>
          <w:kern w:val="0"/>
          <w:sz w:val="32"/>
          <w:szCs w:val="32"/>
          <w:lang w:eastAsia="zh-CN"/>
        </w:rPr>
        <w:t>考场</w:t>
      </w:r>
      <w:r>
        <w:rPr>
          <w:rFonts w:hint="eastAsia" w:ascii="仿宋_GB2312" w:hAnsi="仿宋_GB2312" w:eastAsia="仿宋_GB2312" w:cs="仿宋_GB2312"/>
          <w:kern w:val="0"/>
          <w:sz w:val="32"/>
          <w:szCs w:val="32"/>
        </w:rPr>
        <w:t>逗留聚集。</w:t>
      </w:r>
    </w:p>
    <w:p>
      <w:pPr>
        <w:wordWrap/>
        <w:autoSpaceDE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1、考生收到考聘</w:t>
      </w:r>
      <w:r>
        <w:rPr>
          <w:rFonts w:hint="eastAsia" w:ascii="仿宋_GB2312" w:hAnsi="仿宋_GB2312" w:eastAsia="仿宋_GB2312" w:cs="仿宋_GB2312"/>
          <w:kern w:val="0"/>
          <w:sz w:val="32"/>
          <w:szCs w:val="32"/>
          <w:lang w:eastAsia="zh-CN"/>
        </w:rPr>
        <w:t>的体检</w:t>
      </w:r>
      <w:r>
        <w:rPr>
          <w:rFonts w:hint="eastAsia" w:ascii="仿宋_GB2312" w:hAnsi="仿宋_GB2312" w:eastAsia="仿宋_GB2312" w:cs="仿宋_GB2312"/>
          <w:kern w:val="0"/>
          <w:sz w:val="32"/>
          <w:szCs w:val="32"/>
        </w:rPr>
        <w:t>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2、考生参加体检前，要提供核酸检测结果报告单，如实报告前14天内是否出现发热（≥37.3°C）、干咳、乏力、鼻塞、流涕、咽痛、腹泻等症状，或有无湖北省、境外及疫情中高风险省份或区域的旅居史。</w:t>
      </w:r>
    </w:p>
    <w:p>
      <w:pPr>
        <w:widowControl/>
        <w:wordWrap/>
        <w:autoSpaceDE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widowControl/>
        <w:wordWrap/>
        <w:autoSpaceDE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bookmarkStart w:id="0" w:name="_GoBack"/>
      <w:bookmarkEnd w:id="0"/>
    </w:p>
    <w:p>
      <w:pPr>
        <w:pStyle w:val="2"/>
        <w:wordWrap/>
        <w:adjustRightInd/>
        <w:snapToGrid/>
        <w:spacing w:before="0" w:after="0" w:line="520" w:lineRule="exact"/>
        <w:jc w:val="right"/>
        <w:textAlignment w:val="auto"/>
        <w:rPr>
          <w:rFonts w:hint="eastAsia" w:ascii="仿宋_GB2312" w:hAnsi="仿宋_GB2312" w:eastAsia="仿宋_GB2312" w:cs="仿宋_GB2312"/>
          <w:color w:val="231F20"/>
          <w:kern w:val="0"/>
          <w:sz w:val="32"/>
          <w:szCs w:val="44"/>
          <w:lang w:val="en-US" w:eastAsia="zh-CN"/>
        </w:rPr>
      </w:pPr>
      <w:r>
        <w:rPr>
          <w:rFonts w:hint="eastAsia" w:ascii="仿宋_GB2312" w:hAnsi="仿宋_GB2312" w:eastAsia="仿宋_GB2312" w:cs="仿宋_GB2312"/>
          <w:color w:val="231F20"/>
          <w:kern w:val="0"/>
          <w:sz w:val="32"/>
          <w:szCs w:val="44"/>
          <w:lang w:val="en-US" w:eastAsia="zh-CN"/>
        </w:rPr>
        <w:t xml:space="preserve"> </w:t>
      </w:r>
    </w:p>
    <w:p>
      <w:pPr>
        <w:pStyle w:val="2"/>
        <w:wordWrap/>
        <w:adjustRightInd/>
        <w:snapToGrid/>
        <w:spacing w:before="0" w:after="0" w:line="520" w:lineRule="exact"/>
        <w:jc w:val="right"/>
        <w:textAlignment w:val="auto"/>
        <w:rPr>
          <w:rFonts w:hint="eastAsia" w:ascii="仿宋_GB2312" w:hAnsi="仿宋_GB2312" w:eastAsia="仿宋_GB2312" w:cs="仿宋_GB2312"/>
          <w:sz w:val="32"/>
        </w:rPr>
      </w:pPr>
      <w:r>
        <w:rPr>
          <w:rFonts w:hint="eastAsia" w:ascii="仿宋_GB2312" w:hAnsi="仿宋_GB2312" w:eastAsia="仿宋_GB2312" w:cs="仿宋_GB2312"/>
          <w:color w:val="231F20"/>
          <w:kern w:val="0"/>
          <w:sz w:val="32"/>
          <w:szCs w:val="44"/>
          <w:lang w:val="en-US" w:eastAsia="zh-CN"/>
        </w:rPr>
        <w:t xml:space="preserve"> </w:t>
      </w:r>
      <w:r>
        <w:rPr>
          <w:rFonts w:hint="eastAsia" w:ascii="仿宋_GB2312" w:hAnsi="仿宋_GB2312" w:eastAsia="仿宋_GB2312" w:cs="仿宋_GB2312"/>
          <w:color w:val="231F20"/>
          <w:kern w:val="0"/>
          <w:sz w:val="32"/>
          <w:szCs w:val="44"/>
        </w:rPr>
        <w:t>黔西南</w:t>
      </w:r>
      <w:r>
        <w:rPr>
          <w:rFonts w:hint="eastAsia" w:ascii="仿宋_GB2312" w:hAnsi="仿宋_GB2312" w:eastAsia="仿宋_GB2312" w:cs="仿宋_GB2312"/>
          <w:color w:val="231F20"/>
          <w:kern w:val="0"/>
          <w:sz w:val="32"/>
          <w:szCs w:val="44"/>
          <w:lang w:val="en-US" w:eastAsia="zh-CN"/>
        </w:rPr>
        <w:t>州发展和改革委员会考调（</w:t>
      </w:r>
      <w:r>
        <w:rPr>
          <w:rFonts w:hint="eastAsia" w:ascii="仿宋_GB2312" w:hAnsi="仿宋_GB2312" w:eastAsia="仿宋_GB2312" w:cs="仿宋_GB2312"/>
          <w:sz w:val="32"/>
        </w:rPr>
        <w:t>考聘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工作领导小组</w:t>
      </w:r>
    </w:p>
    <w:p>
      <w:pPr>
        <w:pStyle w:val="2"/>
        <w:wordWrap/>
        <w:adjustRightInd/>
        <w:snapToGrid/>
        <w:spacing w:before="0" w:after="0" w:line="52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日</w:t>
      </w:r>
    </w:p>
    <w:sectPr>
      <w:footerReference r:id="rId4"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1"/>
        <w:lang w:val="en-US" w:eastAsia="zh-CN" w:bidi="ar-SA"/>
      </w:rPr>
      <w:pict>
        <v:rect id="Quad Arrow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paragraph" w:customStyle="1" w:styleId="2">
    <w:name w:val="PwC Normal"/>
    <w:basedOn w:val="1"/>
    <w:qFormat/>
    <w:uiPriority w:val="0"/>
    <w:pPr>
      <w:spacing w:before="180" w:after="180" w:line="240" w:lineRule="atLeast"/>
    </w:pPr>
  </w:style>
  <w:style w:type="paragraph" w:styleId="3">
    <w:name w:val="footer"/>
    <w:basedOn w:val="1"/>
    <w:link w:val="6"/>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胡耀艺</cp:lastModifiedBy>
  <dcterms:modified xsi:type="dcterms:W3CDTF">2021-11-01T02:21:55Z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