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毕节市水务局所属事业单位</w:t>
      </w:r>
      <w:r>
        <w:rPr>
          <w:rFonts w:hint="eastAsia" w:ascii="方正小标宋简体" w:hAnsi="方正小标宋简体" w:eastAsia="方正小标宋简体" w:cs="方正小标宋简体"/>
          <w:b w:val="0"/>
          <w:bCs w:val="0"/>
          <w:color w:val="000000"/>
          <w:sz w:val="44"/>
          <w:szCs w:val="44"/>
        </w:rPr>
        <w:t>2021年</w:t>
      </w:r>
      <w:r>
        <w:rPr>
          <w:rFonts w:hint="eastAsia" w:ascii="方正小标宋简体" w:hAnsi="方正小标宋简体" w:eastAsia="方正小标宋简体" w:cs="方正小标宋简体"/>
          <w:b w:val="0"/>
          <w:bCs w:val="0"/>
          <w:color w:val="000000"/>
          <w:sz w:val="44"/>
          <w:szCs w:val="44"/>
          <w:lang w:eastAsia="zh-CN"/>
        </w:rPr>
        <w:t>人才引进面试</w:t>
      </w:r>
      <w:r>
        <w:rPr>
          <w:rFonts w:hint="eastAsia" w:ascii="方正小标宋简体" w:hAnsi="方正小标宋简体" w:eastAsia="方正小标宋简体" w:cs="方正小标宋简体"/>
          <w:b w:val="0"/>
          <w:bCs w:val="0"/>
          <w:color w:val="000000"/>
          <w:sz w:val="44"/>
          <w:szCs w:val="44"/>
        </w:rPr>
        <w:t>新冠疫情防控</w:t>
      </w:r>
      <w:r>
        <w:rPr>
          <w:rFonts w:hint="eastAsia" w:ascii="方正小标宋简体" w:hAnsi="方正小标宋简体" w:eastAsia="方正小标宋简体" w:cs="方正小标宋简体"/>
          <w:b w:val="0"/>
          <w:bCs w:val="0"/>
          <w:color w:val="000000"/>
          <w:sz w:val="44"/>
          <w:szCs w:val="44"/>
          <w:lang w:eastAsia="zh-CN"/>
        </w:rPr>
        <w:t>实施</w:t>
      </w:r>
      <w:r>
        <w:rPr>
          <w:rFonts w:hint="eastAsia" w:ascii="方正小标宋简体" w:hAnsi="方正小标宋简体" w:eastAsia="方正小标宋简体" w:cs="方正小标宋简体"/>
          <w:b w:val="0"/>
          <w:bCs w:val="0"/>
          <w:color w:val="000000"/>
          <w:sz w:val="44"/>
          <w:szCs w:val="44"/>
        </w:rPr>
        <w:t>方案</w:t>
      </w:r>
    </w:p>
    <w:p>
      <w:pPr>
        <w:keepNext w:val="0"/>
        <w:keepLines w:val="0"/>
        <w:pageBreakBefore w:val="0"/>
        <w:kinsoku/>
        <w:wordWrap/>
        <w:overflowPunct/>
        <w:topLinePunct w:val="0"/>
        <w:autoSpaceDE/>
        <w:autoSpaceDN/>
        <w:bidi w:val="0"/>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sz w:val="32"/>
          <w:szCs w:val="32"/>
        </w:rPr>
        <w:t>为做好</w:t>
      </w:r>
      <w:r>
        <w:rPr>
          <w:rFonts w:hint="eastAsia" w:ascii="仿宋_GB2312" w:hAnsi="仿宋_GB2312" w:eastAsia="仿宋_GB2312" w:cs="仿宋_GB2312"/>
          <w:kern w:val="0"/>
          <w:sz w:val="32"/>
          <w:szCs w:val="32"/>
          <w:lang w:eastAsia="zh-CN"/>
        </w:rPr>
        <w:t>毕节市水务局所属事业单位</w:t>
      </w:r>
      <w:r>
        <w:rPr>
          <w:rFonts w:hint="eastAsia" w:ascii="仿宋_GB2312" w:hAnsi="仿宋_GB2312" w:eastAsia="仿宋_GB2312" w:cs="仿宋_GB2312"/>
          <w:kern w:val="0"/>
          <w:sz w:val="32"/>
          <w:szCs w:val="32"/>
        </w:rPr>
        <w:t>2021年</w:t>
      </w:r>
      <w:r>
        <w:rPr>
          <w:rFonts w:hint="eastAsia" w:ascii="仿宋_GB2312" w:hAnsi="仿宋_GB2312" w:eastAsia="仿宋_GB2312" w:cs="仿宋_GB2312"/>
          <w:kern w:val="0"/>
          <w:sz w:val="32"/>
          <w:szCs w:val="32"/>
          <w:lang w:eastAsia="zh-CN"/>
        </w:rPr>
        <w:t>人才引进面试</w:t>
      </w:r>
      <w:r>
        <w:rPr>
          <w:rFonts w:hint="eastAsia" w:ascii="仿宋_GB2312" w:hAnsi="仿宋_GB2312" w:eastAsia="仿宋_GB2312" w:cs="仿宋_GB2312"/>
          <w:kern w:val="0"/>
          <w:sz w:val="32"/>
          <w:szCs w:val="32"/>
        </w:rPr>
        <w:t>期间</w:t>
      </w:r>
      <w:r>
        <w:rPr>
          <w:rFonts w:hint="eastAsia" w:ascii="仿宋_GB2312" w:hAnsi="仿宋_GB2312" w:eastAsia="仿宋_GB2312" w:cs="仿宋_GB2312"/>
          <w:sz w:val="32"/>
          <w:szCs w:val="32"/>
        </w:rPr>
        <w:t>新冠肺炎疫情防控工作，根据国务院、省、市应对新冠肺炎疫情防控领导小组近期发布的新冠肺炎疫情防控工作有关要求，确保</w:t>
      </w:r>
      <w:r>
        <w:rPr>
          <w:rFonts w:hint="eastAsia" w:ascii="仿宋_GB2312" w:hAnsi="仿宋_GB2312" w:eastAsia="仿宋_GB2312" w:cs="仿宋_GB2312"/>
          <w:kern w:val="0"/>
          <w:sz w:val="32"/>
          <w:szCs w:val="32"/>
          <w:lang w:eastAsia="zh-CN"/>
        </w:rPr>
        <w:t>人才引进</w:t>
      </w:r>
      <w:r>
        <w:rPr>
          <w:rFonts w:hint="eastAsia" w:ascii="仿宋_GB2312" w:hAnsi="仿宋_GB2312" w:eastAsia="仿宋_GB2312" w:cs="仿宋_GB2312"/>
          <w:sz w:val="32"/>
          <w:szCs w:val="32"/>
        </w:rPr>
        <w:t>期间</w:t>
      </w:r>
      <w:r>
        <w:rPr>
          <w:rFonts w:hint="default" w:ascii="Times New Roman" w:hAnsi="Times New Roman" w:eastAsia="仿宋_GB2312" w:cs="Times New Roman"/>
          <w:color w:val="auto"/>
          <w:sz w:val="32"/>
          <w:szCs w:val="32"/>
        </w:rPr>
        <w:t>疫情防控</w:t>
      </w:r>
      <w:r>
        <w:rPr>
          <w:rFonts w:hint="eastAsia" w:ascii="Times New Roman" w:hAnsi="Times New Roman" w:eastAsia="仿宋_GB2312" w:cs="Times New Roman"/>
          <w:color w:val="auto"/>
          <w:sz w:val="32"/>
          <w:szCs w:val="32"/>
          <w:lang w:val="en-US" w:eastAsia="zh-CN"/>
        </w:rPr>
        <w:t>责任压实到人、措施落实</w:t>
      </w:r>
      <w:r>
        <w:rPr>
          <w:rFonts w:hint="default" w:ascii="Times New Roman" w:hAnsi="Times New Roman" w:eastAsia="仿宋_GB2312" w:cs="Times New Roman"/>
          <w:color w:val="auto"/>
          <w:sz w:val="32"/>
          <w:szCs w:val="32"/>
        </w:rPr>
        <w:t>到位，</w:t>
      </w:r>
      <w:r>
        <w:rPr>
          <w:rFonts w:hint="default" w:ascii="Times New Roman" w:hAnsi="Times New Roman" w:eastAsia="仿宋_GB2312" w:cs="Times New Roman"/>
          <w:color w:val="auto"/>
          <w:kern w:val="0"/>
          <w:sz w:val="32"/>
          <w:szCs w:val="32"/>
        </w:rPr>
        <w:t>特制</w:t>
      </w:r>
      <w:r>
        <w:rPr>
          <w:rFonts w:hint="eastAsia" w:ascii="Times New Roman" w:hAnsi="Times New Roman" w:eastAsia="仿宋_GB2312" w:cs="Times New Roman"/>
          <w:color w:val="auto"/>
          <w:kern w:val="0"/>
          <w:sz w:val="32"/>
          <w:szCs w:val="32"/>
          <w:lang w:val="en-US" w:eastAsia="zh-CN"/>
        </w:rPr>
        <w:t>定本方案</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坚决贯彻执行党中央国务院决策部署和省委省政府、市委市政府工作要求，切实落实好常态化疫情防控工作，在抓紧抓实抓细常态化疫情防控各项工作同时，认真组织好</w:t>
      </w:r>
      <w:r>
        <w:rPr>
          <w:rFonts w:eastAsia="仿宋_GB2312"/>
          <w:sz w:val="32"/>
          <w:szCs w:val="32"/>
        </w:rPr>
        <w:t>本次</w:t>
      </w:r>
      <w:r>
        <w:rPr>
          <w:rFonts w:hint="eastAsia" w:eastAsia="仿宋_GB2312"/>
          <w:sz w:val="32"/>
          <w:szCs w:val="32"/>
          <w:lang w:eastAsia="zh-CN"/>
        </w:rPr>
        <w:t>人才引进</w:t>
      </w:r>
      <w:r>
        <w:rPr>
          <w:rFonts w:hint="eastAsia" w:eastAsia="仿宋_GB2312"/>
          <w:sz w:val="32"/>
          <w:szCs w:val="32"/>
        </w:rPr>
        <w:t>面试</w:t>
      </w:r>
      <w:r>
        <w:rPr>
          <w:rFonts w:hint="eastAsia" w:ascii="仿宋_GB2312" w:hAnsi="仿宋_GB2312" w:eastAsia="仿宋_GB2312" w:cs="仿宋_GB2312"/>
          <w:sz w:val="32"/>
          <w:szCs w:val="32"/>
          <w:lang w:val="en-US" w:eastAsia="zh-CN"/>
        </w:rPr>
        <w:t>期间疫情防控</w:t>
      </w:r>
      <w:r>
        <w:rPr>
          <w:rFonts w:hint="eastAsia" w:ascii="仿宋_GB2312" w:hAnsi="仿宋_GB2312" w:eastAsia="仿宋_GB2312" w:cs="仿宋_GB2312"/>
          <w:sz w:val="32"/>
          <w:szCs w:val="32"/>
        </w:rPr>
        <w:t>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按照“</w:t>
      </w:r>
      <w:r>
        <w:rPr>
          <w:rFonts w:hint="eastAsia" w:ascii="Times New Roman" w:hAnsi="Times New Roman" w:eastAsia="仿宋_GB2312" w:cs="Times New Roman"/>
          <w:kern w:val="0"/>
          <w:sz w:val="32"/>
          <w:szCs w:val="32"/>
          <w:lang w:eastAsia="zh-CN"/>
        </w:rPr>
        <w:t>谁组织、</w:t>
      </w:r>
      <w:r>
        <w:rPr>
          <w:rFonts w:hint="default" w:ascii="Times New Roman" w:hAnsi="Times New Roman" w:eastAsia="仿宋_GB2312" w:cs="Times New Roman"/>
          <w:kern w:val="0"/>
          <w:sz w:val="32"/>
          <w:szCs w:val="32"/>
        </w:rPr>
        <w:t>谁负责</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谁派出、谁监督”的原则，严格落实考务工作人员、考生健康管理主体责任。</w:t>
      </w:r>
      <w:r>
        <w:rPr>
          <w:rFonts w:hint="eastAsia" w:ascii="Times New Roman" w:hAnsi="Times New Roman" w:eastAsia="仿宋_GB2312" w:cs="Times New Roman"/>
          <w:kern w:val="0"/>
          <w:sz w:val="32"/>
          <w:szCs w:val="32"/>
          <w:lang w:eastAsia="zh-CN"/>
        </w:rPr>
        <w:t>参加</w:t>
      </w:r>
      <w:r>
        <w:rPr>
          <w:rFonts w:hint="eastAsia" w:ascii="Times New Roman" w:hAnsi="Times New Roman" w:eastAsia="仿宋_GB2312" w:cs="Times New Roman"/>
          <w:kern w:val="0"/>
          <w:sz w:val="32"/>
          <w:szCs w:val="32"/>
          <w:lang w:val="en-US" w:eastAsia="zh-CN"/>
        </w:rPr>
        <w:t>面试考生11人、考务工作人员27人，合计38人。</w:t>
      </w:r>
      <w:r>
        <w:rPr>
          <w:rFonts w:hint="default" w:ascii="Times New Roman" w:hAnsi="Times New Roman" w:eastAsia="仿宋_GB2312" w:cs="Times New Roman"/>
          <w:kern w:val="0"/>
          <w:sz w:val="32"/>
          <w:szCs w:val="32"/>
        </w:rPr>
        <w:t>对考生、考务工作人员开展健康监测等工作，做到应查尽查、不漏</w:t>
      </w:r>
      <w:r>
        <w:rPr>
          <w:rFonts w:hint="default" w:ascii="Times New Roman" w:hAnsi="Times New Roman" w:eastAsia="仿宋_GB2312" w:cs="Times New Roman"/>
          <w:sz w:val="32"/>
          <w:szCs w:val="32"/>
        </w:rPr>
        <w:t>一人。健康筛查不合格者不得参与</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和考务工作。</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b w:val="0"/>
          <w:bCs w:val="0"/>
          <w:color w:val="000000"/>
          <w:kern w:val="0"/>
          <w:sz w:val="32"/>
          <w:szCs w:val="32"/>
          <w:lang w:eastAsia="zh-CN"/>
        </w:rPr>
      </w:pPr>
      <w:r>
        <w:rPr>
          <w:rFonts w:hint="eastAsia" w:ascii="楷体_GB2312" w:hAnsi="楷体_GB2312" w:eastAsia="楷体_GB2312" w:cs="楷体_GB2312"/>
          <w:b w:val="0"/>
          <w:bCs w:val="0"/>
          <w:color w:val="000000"/>
          <w:kern w:val="0"/>
          <w:sz w:val="32"/>
          <w:szCs w:val="32"/>
        </w:rPr>
        <w:t>（一）</w:t>
      </w:r>
      <w:r>
        <w:rPr>
          <w:rFonts w:hint="eastAsia" w:ascii="楷体_GB2312" w:hAnsi="楷体_GB2312" w:eastAsia="楷体_GB2312" w:cs="楷体_GB2312"/>
          <w:b w:val="0"/>
          <w:bCs w:val="0"/>
          <w:color w:val="000000"/>
          <w:kern w:val="0"/>
          <w:sz w:val="32"/>
          <w:szCs w:val="32"/>
          <w:lang w:eastAsia="zh-CN"/>
        </w:rPr>
        <w:t>参加</w:t>
      </w:r>
      <w:r>
        <w:rPr>
          <w:rFonts w:hint="eastAsia" w:ascii="楷体_GB2312" w:hAnsi="楷体_GB2312" w:eastAsia="楷体_GB2312" w:cs="楷体_GB2312"/>
          <w:b w:val="0"/>
          <w:bCs w:val="0"/>
          <w:color w:val="000000"/>
          <w:kern w:val="0"/>
          <w:sz w:val="32"/>
          <w:szCs w:val="32"/>
          <w:lang w:val="en-US" w:eastAsia="zh-CN"/>
        </w:rPr>
        <w:t>面试</w:t>
      </w:r>
      <w:r>
        <w:rPr>
          <w:rFonts w:hint="eastAsia" w:ascii="楷体_GB2312" w:hAnsi="楷体_GB2312" w:eastAsia="楷体_GB2312" w:cs="楷体_GB2312"/>
          <w:b w:val="0"/>
          <w:bCs w:val="0"/>
          <w:color w:val="000000"/>
          <w:kern w:val="0"/>
          <w:sz w:val="32"/>
          <w:szCs w:val="32"/>
          <w:lang w:eastAsia="zh-CN"/>
        </w:rPr>
        <w:t>人员和考务工作人员疫情防控要求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面试前14天内中、高风险地区返回人员、境外返回人员、正处于居家健康监测期间的人员、仍处于康复或隔离期的确诊病例、无症状感染者、仍处于医学隔离期或观察期的密切接触者和次密切接触者、与阳性人员同乘交通工具或活动轨迹有交集的人员不能参加面试和参加考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2.省外中风险地区来（返）</w:t>
      </w:r>
      <w:r>
        <w:rPr>
          <w:rFonts w:hint="eastAsia" w:ascii="仿宋_GB2312" w:hAnsi="仿宋_GB2312" w:eastAsia="仿宋_GB2312" w:cs="仿宋_GB2312"/>
          <w:sz w:val="32"/>
          <w:szCs w:val="32"/>
          <w:lang w:eastAsia="zh-CN"/>
        </w:rPr>
        <w:t>毕</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如无</w:t>
      </w:r>
      <w:r>
        <w:rPr>
          <w:rFonts w:hint="eastAsia" w:ascii="仿宋_GB2312" w:hAnsi="仿宋_GB2312" w:eastAsia="仿宋_GB2312" w:cs="仿宋_GB2312"/>
          <w:sz w:val="32"/>
          <w:szCs w:val="32"/>
        </w:rPr>
        <w:t>当地疫情防控指挥部（领导小组）批准证明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48小时内核酸检测阴性证明</w:t>
      </w:r>
      <w:r>
        <w:rPr>
          <w:rFonts w:hint="eastAsia" w:ascii="仿宋_GB2312" w:hAnsi="仿宋_GB2312" w:eastAsia="仿宋_GB2312" w:cs="仿宋_GB2312"/>
          <w:sz w:val="32"/>
          <w:szCs w:val="32"/>
          <w:lang w:eastAsia="zh-CN"/>
        </w:rPr>
        <w:t>和入毕后</w:t>
      </w:r>
      <w:r>
        <w:rPr>
          <w:rFonts w:hint="eastAsia" w:ascii="仿宋_GB2312" w:hAnsi="仿宋_GB2312" w:eastAsia="仿宋_GB2312" w:cs="仿宋_GB2312"/>
          <w:sz w:val="32"/>
          <w:szCs w:val="32"/>
          <w:lang w:val="en-US" w:eastAsia="zh-CN"/>
        </w:rPr>
        <w:t>1次核酸检测阴性证明</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不得参加面试，同时报社区落实</w:t>
      </w:r>
      <w:r>
        <w:rPr>
          <w:rFonts w:hint="eastAsia" w:ascii="仿宋_GB2312" w:hAnsi="仿宋_GB2312" w:eastAsia="仿宋_GB2312" w:cs="仿宋_GB2312"/>
          <w:sz w:val="32"/>
          <w:szCs w:val="32"/>
        </w:rPr>
        <w:t>“14天集中隔离+14天居家健康监测+7次核酸检测”</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管控</w:t>
      </w:r>
      <w:r>
        <w:rPr>
          <w:rFonts w:hint="eastAsia" w:ascii="仿宋_GB2312" w:hAnsi="仿宋_GB2312" w:eastAsia="仿宋_GB2312" w:cs="仿宋_GB2312"/>
          <w:sz w:val="32"/>
          <w:szCs w:val="32"/>
          <w:lang w:eastAsia="zh-CN"/>
        </w:rPr>
        <w:t>措施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持有相关证明</w:t>
      </w:r>
      <w:r>
        <w:rPr>
          <w:rFonts w:hint="eastAsia" w:ascii="仿宋_GB2312" w:hAnsi="仿宋_GB2312" w:eastAsia="仿宋_GB2312" w:cs="仿宋_GB2312"/>
          <w:sz w:val="32"/>
          <w:szCs w:val="32"/>
          <w:lang w:val="en-US" w:eastAsia="zh-CN"/>
        </w:rPr>
        <w:t>且活动当天“贵州健康码”、“通信大数据行程卡”（下称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两码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为绿码、入场体温检测正常（低于37.3℃）</w:t>
      </w:r>
      <w:r>
        <w:rPr>
          <w:rFonts w:hint="eastAsia" w:ascii="仿宋_GB2312" w:hAnsi="仿宋_GB2312" w:eastAsia="仿宋_GB2312" w:cs="仿宋_GB2312"/>
          <w:sz w:val="32"/>
          <w:szCs w:val="32"/>
          <w:lang w:val="en-US" w:eastAsia="zh-CN"/>
        </w:rPr>
        <w:t>的，在做好个人防护的前提下可以参加面试。中风险地区返回人员除作为考生在符合疫情防控要求前提下参加面试外，原则上不能参加面试和考务工作。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风险地区所在地（市、州）</w:t>
      </w:r>
      <w:r>
        <w:rPr>
          <w:rFonts w:hint="eastAsia" w:ascii="仿宋_GB2312" w:hAnsi="仿宋_GB2312" w:eastAsia="仿宋_GB2312" w:cs="仿宋_GB2312"/>
          <w:sz w:val="32"/>
          <w:szCs w:val="32"/>
          <w:lang w:eastAsia="zh-CN"/>
        </w:rPr>
        <w:t>其他低风险地区来（返）毕人员需持</w:t>
      </w:r>
      <w:r>
        <w:rPr>
          <w:rFonts w:hint="eastAsia" w:ascii="仿宋_GB2312" w:hAnsi="仿宋_GB2312" w:eastAsia="仿宋_GB2312" w:cs="仿宋_GB2312"/>
          <w:sz w:val="32"/>
          <w:szCs w:val="32"/>
          <w:lang w:val="en-US" w:eastAsia="zh-CN"/>
        </w:rPr>
        <w:t>48小时内有效新冠病毒核酸检测阴性证明；未持有效证明的抵毕后需进行1次核酸检测（结果未出来之前不流动），检测结果为阴性</w:t>
      </w:r>
      <w:r>
        <w:rPr>
          <w:rFonts w:hint="eastAsia" w:ascii="仿宋_GB2312" w:hAnsi="仿宋_GB2312" w:eastAsia="仿宋_GB2312" w:cs="仿宋_GB2312"/>
          <w:sz w:val="32"/>
          <w:szCs w:val="32"/>
        </w:rPr>
        <w:t>且</w:t>
      </w:r>
      <w:r>
        <w:rPr>
          <w:rFonts w:hint="eastAsia" w:ascii="仿宋_GB2312" w:hAnsi="仿宋_GB2312" w:eastAsia="仿宋_GB2312" w:cs="仿宋_GB2312"/>
          <w:sz w:val="32"/>
          <w:szCs w:val="32"/>
          <w:lang w:val="en-US" w:eastAsia="zh-CN"/>
        </w:rPr>
        <w:t>活动当天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两码</w:t>
      </w:r>
      <w:r>
        <w:rPr>
          <w:rFonts w:hint="eastAsia" w:ascii="仿宋_GB2312" w:hAnsi="仿宋_GB2312" w:eastAsia="仿宋_GB2312" w:cs="仿宋_GB2312"/>
          <w:sz w:val="32"/>
          <w:szCs w:val="32"/>
        </w:rPr>
        <w:t>”为绿码、入场体温检测正常（低于37.3℃）的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在做好个人防护的前提下可以参加面试。</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风险地区所在地（市、州）</w:t>
      </w:r>
      <w:r>
        <w:rPr>
          <w:rFonts w:hint="eastAsia" w:ascii="仿宋_GB2312" w:hAnsi="仿宋_GB2312" w:eastAsia="仿宋_GB2312" w:cs="仿宋_GB2312"/>
          <w:sz w:val="32"/>
          <w:szCs w:val="32"/>
          <w:lang w:eastAsia="zh-CN"/>
        </w:rPr>
        <w:t>其他低风险地区返回人员</w:t>
      </w:r>
      <w:r>
        <w:rPr>
          <w:rFonts w:hint="eastAsia" w:ascii="仿宋_GB2312" w:hAnsi="仿宋_GB2312" w:eastAsia="仿宋_GB2312" w:cs="仿宋_GB2312"/>
          <w:sz w:val="32"/>
          <w:szCs w:val="32"/>
          <w:lang w:val="en-US" w:eastAsia="zh-CN"/>
        </w:rPr>
        <w:t>除作为考生在符合疫情防控要求前提下参加面试外，应尽量避免</w:t>
      </w:r>
      <w:r>
        <w:rPr>
          <w:rFonts w:hint="eastAsia" w:ascii="仿宋_GB2312" w:hAnsi="仿宋_GB2312" w:eastAsia="仿宋_GB2312" w:cs="仿宋_GB2312"/>
          <w:sz w:val="32"/>
          <w:szCs w:val="32"/>
          <w:lang w:eastAsia="zh-CN"/>
        </w:rPr>
        <w:t>前往人员密集场所、参加</w:t>
      </w:r>
      <w:r>
        <w:rPr>
          <w:rFonts w:hint="eastAsia" w:ascii="仿宋_GB2312" w:hAnsi="仿宋_GB2312" w:eastAsia="仿宋_GB2312" w:cs="仿宋_GB2312"/>
          <w:sz w:val="32"/>
          <w:szCs w:val="32"/>
          <w:lang w:val="en-US" w:eastAsia="zh-CN"/>
        </w:rPr>
        <w:t>会议、调研考察、考务工作、培训等</w:t>
      </w:r>
      <w:r>
        <w:rPr>
          <w:rFonts w:hint="eastAsia" w:ascii="仿宋_GB2312" w:hAnsi="仿宋_GB2312" w:eastAsia="仿宋_GB2312" w:cs="仿宋_GB2312"/>
          <w:sz w:val="32"/>
          <w:szCs w:val="32"/>
          <w:lang w:eastAsia="zh-CN"/>
        </w:rPr>
        <w:t>聚集性活动和乘坐公共交通工具。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前14天内有发热、乏力、咽痛、咳嗽、腹泻、嗅觉丧失等症状的人员，须持有48小时内核酸检测阴性证明；发热、乏力、咽痛、咳嗽、腹泻、嗅觉丧失等症状已经消失，且面试当天“</w:t>
      </w:r>
      <w:r>
        <w:rPr>
          <w:rFonts w:hint="eastAsia" w:ascii="仿宋_GB2312" w:hAnsi="仿宋_GB2312" w:eastAsia="仿宋_GB2312" w:cs="仿宋_GB2312"/>
          <w:sz w:val="32"/>
          <w:szCs w:val="32"/>
          <w:lang w:eastAsia="zh-CN"/>
        </w:rPr>
        <w:t>两码</w:t>
      </w:r>
      <w:r>
        <w:rPr>
          <w:rFonts w:hint="eastAsia" w:ascii="仿宋_GB2312" w:hAnsi="仿宋_GB2312" w:eastAsia="仿宋_GB2312" w:cs="仿宋_GB2312"/>
          <w:sz w:val="32"/>
          <w:szCs w:val="32"/>
        </w:rPr>
        <w:t>”为绿码、入场体温检测正常（低于37.3℃），在做好个人防护的前提下可以进入</w:t>
      </w:r>
      <w:r>
        <w:rPr>
          <w:rFonts w:hint="eastAsia" w:ascii="仿宋_GB2312" w:hAnsi="仿宋_GB2312" w:eastAsia="仿宋_GB2312" w:cs="仿宋_GB2312"/>
          <w:sz w:val="32"/>
          <w:szCs w:val="32"/>
          <w:lang w:eastAsia="zh-CN"/>
        </w:rPr>
        <w:t>面试</w:t>
      </w:r>
      <w:r>
        <w:rPr>
          <w:rFonts w:hint="eastAsia" w:ascii="仿宋_GB2312" w:hAnsi="仿宋_GB2312" w:eastAsia="仿宋_GB2312" w:cs="仿宋_GB2312"/>
          <w:sz w:val="32"/>
          <w:szCs w:val="32"/>
        </w:rPr>
        <w:t>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（二）面试</w:t>
      </w:r>
      <w:r>
        <w:rPr>
          <w:rFonts w:hint="eastAsia" w:ascii="楷体_GB2312" w:hAnsi="楷体_GB2312" w:eastAsia="楷体_GB2312" w:cs="楷体_GB2312"/>
          <w:sz w:val="32"/>
          <w:szCs w:val="32"/>
        </w:rPr>
        <w:t>前健康监测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参加面试人员及考务工作人员自接到面试通知开始，密切观察个人健康状况，采取自查自报的方式进行健康监测，每日体温测量及发热、乏力、咳嗽、腹泻、呕吐、嗅觉或味觉减退等症状监测。如有出现体温高于37.3℃、乏力、咳嗽、腹泻、呕吐、嗅觉或味觉减退等症状，须立即佩戴口罩，避免乘坐公共交通工具，立即就近前往设有发热门诊的医疗机构就诊，如实告知个人旅居史、活动史和接触史。未排除传染病的不得参加面试和考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（三）面试前</w:t>
      </w:r>
      <w:r>
        <w:rPr>
          <w:rFonts w:hint="eastAsia" w:ascii="楷体_GB2312" w:hAnsi="楷体_GB2312" w:eastAsia="楷体_GB2312" w:cs="楷体_GB2312"/>
          <w:sz w:val="32"/>
          <w:szCs w:val="32"/>
          <w:lang w:val="en-US" w:eastAsia="zh-CN"/>
        </w:rPr>
        <w:t>疫苗接种要求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面试人员及考务工作人员，符合接种条件的须在面试前进行新冠病毒疫苗接种，落实“应接尽接”，尚未完成新冠病毒疫苗接种的适龄无禁忌症人员，原则上不能参加面试和考务工作。确有禁忌症未接种人员须提供新冠病毒疫苗接种禁忌症评估定点医院出具的加盖医院公章或医院授权的科室诊断书专用章的《新冠病毒疫苗接种禁忌症评估表》。</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lang w:eastAsia="zh-CN"/>
        </w:rPr>
        <w:t>四</w:t>
      </w:r>
      <w:r>
        <w:rPr>
          <w:rFonts w:hint="default" w:ascii="Times New Roman" w:hAnsi="Times New Roman" w:eastAsia="楷体_GB2312" w:cs="Times New Roman"/>
          <w:color w:val="000000"/>
          <w:kern w:val="0"/>
          <w:sz w:val="32"/>
          <w:szCs w:val="32"/>
        </w:rPr>
        <w:t>）流行病学史排查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1.所有参加</w:t>
      </w:r>
      <w:r>
        <w:rPr>
          <w:rFonts w:hint="eastAsia" w:ascii="Times New Roman" w:hAnsi="Times New Roman" w:eastAsia="仿宋_GB2312" w:cs="Times New Roman"/>
          <w:kern w:val="0"/>
          <w:sz w:val="32"/>
          <w:szCs w:val="32"/>
          <w:lang w:eastAsia="zh-CN"/>
        </w:rPr>
        <w:t>面试</w:t>
      </w:r>
      <w:r>
        <w:rPr>
          <w:rFonts w:hint="default" w:ascii="Times New Roman" w:hAnsi="Times New Roman" w:eastAsia="仿宋_GB2312" w:cs="Times New Roman"/>
          <w:kern w:val="0"/>
          <w:sz w:val="32"/>
          <w:szCs w:val="32"/>
        </w:rPr>
        <w:t>考生及</w:t>
      </w:r>
      <w:r>
        <w:rPr>
          <w:rFonts w:hint="eastAsia" w:ascii="Times New Roman" w:hAnsi="Times New Roman" w:eastAsia="仿宋_GB2312" w:cs="Times New Roman"/>
          <w:kern w:val="0"/>
          <w:sz w:val="32"/>
          <w:szCs w:val="32"/>
          <w:lang w:eastAsia="zh-CN"/>
        </w:rPr>
        <w:t>考务</w:t>
      </w:r>
      <w:r>
        <w:rPr>
          <w:rFonts w:hint="default" w:ascii="Times New Roman" w:hAnsi="Times New Roman" w:eastAsia="仿宋_GB2312" w:cs="Times New Roman"/>
          <w:kern w:val="0"/>
          <w:sz w:val="32"/>
          <w:szCs w:val="32"/>
        </w:rPr>
        <w:t>工作人员在报到前，须完成“三史”（即旅居史、接触史、发热史）的申报，如实填写个人防疫情况申报表（见附件）。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2.所有参加</w:t>
      </w:r>
      <w:r>
        <w:rPr>
          <w:rFonts w:hint="eastAsia" w:ascii="Times New Roman" w:hAnsi="Times New Roman" w:eastAsia="仿宋_GB2312" w:cs="Times New Roman"/>
          <w:kern w:val="0"/>
          <w:sz w:val="32"/>
          <w:szCs w:val="32"/>
          <w:lang w:eastAsia="zh-CN"/>
        </w:rPr>
        <w:t>面试</w:t>
      </w:r>
      <w:r>
        <w:rPr>
          <w:rFonts w:hint="default" w:ascii="Times New Roman" w:hAnsi="Times New Roman" w:eastAsia="仿宋_GB2312" w:cs="Times New Roman"/>
          <w:kern w:val="0"/>
          <w:sz w:val="32"/>
          <w:szCs w:val="32"/>
        </w:rPr>
        <w:t>考生及</w:t>
      </w:r>
      <w:r>
        <w:rPr>
          <w:rFonts w:hint="eastAsia" w:ascii="Times New Roman" w:hAnsi="Times New Roman" w:eastAsia="仿宋_GB2312" w:cs="Times New Roman"/>
          <w:kern w:val="0"/>
          <w:sz w:val="32"/>
          <w:szCs w:val="32"/>
          <w:lang w:eastAsia="zh-CN"/>
        </w:rPr>
        <w:t>考务</w:t>
      </w:r>
      <w:r>
        <w:rPr>
          <w:rFonts w:hint="default" w:ascii="Times New Roman" w:hAnsi="Times New Roman" w:eastAsia="仿宋_GB2312" w:cs="Times New Roman"/>
          <w:kern w:val="0"/>
          <w:sz w:val="32"/>
          <w:szCs w:val="32"/>
        </w:rPr>
        <w:t>工作人员进入考场前，须进行行程码、健康码扫码核验及体温监测，扫码合格、体温</w:t>
      </w:r>
      <w:r>
        <w:rPr>
          <w:rFonts w:hint="eastAsia" w:ascii="Times New Roman" w:hAnsi="Times New Roman" w:eastAsia="仿宋_GB2312" w:cs="Times New Roman"/>
          <w:kern w:val="0"/>
          <w:sz w:val="32"/>
          <w:szCs w:val="32"/>
          <w:lang w:eastAsia="zh-CN"/>
        </w:rPr>
        <w:t>低</w:t>
      </w:r>
      <w:r>
        <w:rPr>
          <w:rFonts w:hint="default" w:ascii="Times New Roman" w:hAnsi="Times New Roman" w:eastAsia="仿宋_GB2312" w:cs="Times New Roman"/>
          <w:kern w:val="0"/>
          <w:sz w:val="32"/>
          <w:szCs w:val="32"/>
        </w:rPr>
        <w:t>于37.3℃者及个人防疫情况申报合格者方能进入。</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lang w:eastAsia="zh-CN"/>
        </w:rPr>
        <w:t>五</w:t>
      </w:r>
      <w:r>
        <w:rPr>
          <w:rFonts w:hint="default" w:ascii="Times New Roman" w:hAnsi="Times New Roman" w:eastAsia="楷体_GB2312" w:cs="Times New Roman"/>
          <w:color w:val="000000"/>
          <w:kern w:val="0"/>
          <w:sz w:val="32"/>
          <w:szCs w:val="32"/>
        </w:rPr>
        <w:t>）日常防护措施</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所有参加</w:t>
      </w:r>
      <w:r>
        <w:rPr>
          <w:rFonts w:hint="eastAsia" w:ascii="Times New Roman" w:hAnsi="Times New Roman" w:eastAsia="仿宋_GB2312" w:cs="Times New Roman"/>
          <w:kern w:val="0"/>
          <w:sz w:val="32"/>
          <w:szCs w:val="32"/>
          <w:lang w:eastAsia="zh-CN"/>
        </w:rPr>
        <w:t>面试</w:t>
      </w:r>
      <w:r>
        <w:rPr>
          <w:rFonts w:hint="default" w:ascii="Times New Roman" w:hAnsi="Times New Roman" w:eastAsia="仿宋_GB2312" w:cs="Times New Roman"/>
          <w:kern w:val="0"/>
          <w:sz w:val="32"/>
          <w:szCs w:val="32"/>
        </w:rPr>
        <w:t>考生及</w:t>
      </w:r>
      <w:r>
        <w:rPr>
          <w:rFonts w:hint="eastAsia" w:ascii="Times New Roman" w:hAnsi="Times New Roman" w:eastAsia="仿宋_GB2312" w:cs="Times New Roman"/>
          <w:kern w:val="0"/>
          <w:sz w:val="32"/>
          <w:szCs w:val="32"/>
          <w:lang w:eastAsia="zh-CN"/>
        </w:rPr>
        <w:t>考务</w:t>
      </w:r>
      <w:r>
        <w:rPr>
          <w:rFonts w:hint="default" w:ascii="Times New Roman" w:hAnsi="Times New Roman" w:eastAsia="仿宋_GB2312" w:cs="Times New Roman"/>
          <w:kern w:val="0"/>
          <w:sz w:val="32"/>
          <w:szCs w:val="32"/>
        </w:rPr>
        <w:t>工作人员</w:t>
      </w:r>
      <w:r>
        <w:rPr>
          <w:rFonts w:hint="default" w:ascii="Times New Roman" w:hAnsi="Times New Roman" w:eastAsia="仿宋_GB2312" w:cs="Times New Roman"/>
          <w:sz w:val="32"/>
          <w:szCs w:val="32"/>
        </w:rPr>
        <w:t>乘坐公共交通工具前往考场路程中，尽量减少接触公共场所的公共物品和部位；途经公共场所后，尽快用洗手液洗手，或者使用含酒精成分的免洗洗手液；不确定手是否清洁时，避免用手接触口鼻眼。乘坐公共交通工具时请做好个人防护，全程佩戴一次性使用医用口罩，及时进行手消。</w:t>
      </w:r>
    </w:p>
    <w:p>
      <w:pPr>
        <w:keepNext w:val="0"/>
        <w:keepLines w:val="0"/>
        <w:pageBreakBefore w:val="0"/>
        <w:kinsoku/>
        <w:wordWrap/>
        <w:overflowPunct/>
        <w:topLinePunct w:val="0"/>
        <w:autoSpaceDE/>
        <w:autoSpaceDN/>
        <w:bidi w:val="0"/>
        <w:spacing w:line="560" w:lineRule="exact"/>
        <w:ind w:left="-142" w:firstLine="800" w:firstLineChars="25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三、考生管理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（一）所有考生应根据当前防控要求做好相应准备，确保</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（含资格确认、</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、体检，下同）当天能顺利参加，因不符合防控要求不能参加</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的考生自行承担后果。</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考生在</w:t>
      </w:r>
      <w:r>
        <w:rPr>
          <w:rFonts w:hint="eastAsia" w:ascii="Times New Roman" w:hAnsi="Times New Roman" w:eastAsia="仿宋_GB2312" w:cs="Times New Roman"/>
          <w:sz w:val="32"/>
          <w:szCs w:val="32"/>
          <w:lang w:val="en-US" w:eastAsia="zh-CN"/>
        </w:rPr>
        <w:t>2021年12月11日上午8:00</w:t>
      </w:r>
      <w:r>
        <w:rPr>
          <w:rFonts w:hint="default" w:ascii="Times New Roman" w:hAnsi="Times New Roman" w:eastAsia="仿宋_GB2312" w:cs="Times New Roman"/>
          <w:sz w:val="32"/>
          <w:szCs w:val="32"/>
        </w:rPr>
        <w:t>开始接受检测进入考点，</w:t>
      </w:r>
      <w:r>
        <w:rPr>
          <w:rFonts w:hint="eastAsia" w:ascii="Times New Roman" w:hAnsi="Times New Roman" w:eastAsia="仿宋_GB2312" w:cs="Times New Roman"/>
          <w:sz w:val="32"/>
          <w:szCs w:val="32"/>
          <w:lang w:val="en-US" w:eastAsia="zh-CN"/>
        </w:rPr>
        <w:t>考生</w:t>
      </w:r>
      <w:r>
        <w:rPr>
          <w:rFonts w:hint="default" w:ascii="Times New Roman" w:hAnsi="Times New Roman" w:eastAsia="仿宋_GB2312" w:cs="Times New Roman"/>
          <w:sz w:val="32"/>
          <w:szCs w:val="32"/>
        </w:rPr>
        <w:t>凭《</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准考证》、第二代有效《居民身份证》原件进入候考室，</w:t>
      </w:r>
      <w:r>
        <w:rPr>
          <w:rFonts w:hint="eastAsia" w:ascii="Times New Roman" w:hAnsi="Times New Roman" w:eastAsia="仿宋_GB2312" w:cs="Times New Roman"/>
          <w:sz w:val="32"/>
          <w:szCs w:val="32"/>
          <w:lang w:val="en-US" w:eastAsia="zh-CN"/>
        </w:rPr>
        <w:t>8:30</w:t>
      </w:r>
      <w:r>
        <w:rPr>
          <w:rFonts w:hint="default" w:ascii="Times New Roman" w:hAnsi="Times New Roman" w:eastAsia="仿宋_GB2312" w:cs="Times New Roman"/>
          <w:sz w:val="32"/>
          <w:szCs w:val="32"/>
        </w:rPr>
        <w:t>仍未到达指定考室的</w:t>
      </w:r>
      <w:r>
        <w:rPr>
          <w:rFonts w:hint="eastAsia" w:ascii="Times New Roman" w:hAnsi="Times New Roman" w:eastAsia="仿宋_GB2312" w:cs="Times New Roman"/>
          <w:sz w:val="32"/>
          <w:szCs w:val="32"/>
          <w:lang w:eastAsia="zh-CN"/>
        </w:rPr>
        <w:t>考生</w:t>
      </w:r>
      <w:r>
        <w:rPr>
          <w:rFonts w:hint="default" w:ascii="Times New Roman" w:hAnsi="Times New Roman" w:eastAsia="仿宋_GB2312" w:cs="Times New Roman"/>
          <w:sz w:val="32"/>
          <w:szCs w:val="32"/>
        </w:rPr>
        <w:t>视为自动弃权，责任自负。考生应尽早到达考点，在考点入场检测处，要提前调出当天本人“</w:t>
      </w:r>
      <w:r>
        <w:rPr>
          <w:rFonts w:hint="eastAsia" w:ascii="Times New Roman" w:hAnsi="Times New Roman" w:eastAsia="仿宋_GB2312" w:cs="Times New Roman"/>
          <w:sz w:val="32"/>
          <w:szCs w:val="32"/>
          <w:lang w:eastAsia="zh-CN"/>
        </w:rPr>
        <w:t>两码</w:t>
      </w:r>
      <w:r>
        <w:rPr>
          <w:rFonts w:hint="default" w:ascii="Times New Roman" w:hAnsi="Times New Roman" w:eastAsia="仿宋_GB2312" w:cs="Times New Roman"/>
          <w:sz w:val="32"/>
          <w:szCs w:val="32"/>
        </w:rPr>
        <w:t>”绿码，做好入场扫码和体温检测准备，确保入场时间充足、秩序良好。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结束，考生要按指令有序离场，不得拥挤扎堆，保持适当安全距离。废弃口罩应自行带走或扔到指定垃圾桶，不得随意丢弃。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（四）考生须严格遵守贵州省新冠肺炎常态化防控相关要求，因不遵守疫情防控规定造成的一切后果由考生自负。</w:t>
      </w:r>
    </w:p>
    <w:p>
      <w:pPr>
        <w:keepNext w:val="0"/>
        <w:keepLines w:val="0"/>
        <w:pageBreakBefore w:val="0"/>
        <w:kinsoku/>
        <w:wordWrap/>
        <w:overflowPunct/>
        <w:topLinePunct w:val="0"/>
        <w:autoSpaceDE/>
        <w:autoSpaceDN/>
        <w:bidi w:val="0"/>
        <w:spacing w:line="560" w:lineRule="exact"/>
        <w:ind w:left="-142" w:firstLine="960" w:firstLineChars="3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四、应急管理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（一）入场监测时有关情况处置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当天考点入场检测处报到时，考生或工作人员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两码</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非绿码的，禁止进入考点，由现场工作</w:t>
      </w:r>
      <w:r>
        <w:rPr>
          <w:rFonts w:hint="eastAsia" w:ascii="Times New Roman" w:hAnsi="Times New Roman" w:eastAsia="仿宋_GB2312" w:cs="Times New Roman"/>
          <w:sz w:val="32"/>
          <w:szCs w:val="32"/>
          <w:lang w:eastAsia="zh-CN"/>
        </w:rPr>
        <w:t>人员</w:t>
      </w:r>
      <w:r>
        <w:rPr>
          <w:rFonts w:hint="default" w:ascii="Times New Roman" w:hAnsi="Times New Roman" w:eastAsia="仿宋_GB2312" w:cs="Times New Roman"/>
          <w:sz w:val="32"/>
          <w:szCs w:val="32"/>
        </w:rPr>
        <w:t>安排在就近隔离检查点隔离，并立即报卫生健康部门按要求处理。涉及为工作人员的及时予以替换，涉及为考生的，须考生本人签字确认，视为放弃</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资格。考生拒绝签字的，须由现场2名以上处置人员共同签字确认。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当天考点入场检测处报到时，考生或工作人员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两码</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为绿码，但因体温异常等可疑症状的，由现场工作人员进行评估并处置。经现场工作人员评估不能参加</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的，涉及为工作人员的及时予以替换，涉及为考生的，须考生本人签字确认，视为放弃</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资格。考生不认可现场工作人员评估，由现场2名工作人员陪同到就近医院进行评估，评估为不能参加</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，考生仍拒绝签字的，由现场2名以上处置人员共同签字确认。</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w:t>
      </w:r>
      <w:r>
        <w:rPr>
          <w:rFonts w:hint="eastAsia" w:ascii="Times New Roman" w:hAnsi="Times New Roman" w:eastAsia="楷体_GB2312" w:cs="Times New Roman"/>
          <w:bCs/>
          <w:sz w:val="32"/>
          <w:szCs w:val="32"/>
          <w:lang w:eastAsia="zh-CN"/>
        </w:rPr>
        <w:t>面试</w:t>
      </w:r>
      <w:r>
        <w:rPr>
          <w:rFonts w:hint="default" w:ascii="Times New Roman" w:hAnsi="Times New Roman" w:eastAsia="楷体_GB2312" w:cs="Times New Roman"/>
          <w:bCs/>
          <w:sz w:val="32"/>
          <w:szCs w:val="32"/>
        </w:rPr>
        <w:t>过程中有关情况处理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考生或工作人员经检测进入考点后，出现发热、咳嗽等症状的，应迅速安排到临时隔离点由相关医务人员进行评估并处置，涉及工作人员的及时予以替换。涉及考生的，经相关医务人员评估不能参加</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的，须考生本人签字确认，视为放弃</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资格，考生拒绝签字的，须由现场2名以上处置人员共同签字确认；经相关医务人员评估可以继续</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的，应安排在备用候考室等待</w:t>
      </w:r>
      <w:r>
        <w:rPr>
          <w:rFonts w:hint="eastAsia" w:ascii="Times New Roman" w:hAnsi="Times New Roman" w:eastAsia="仿宋_GB2312" w:cs="Times New Roman"/>
          <w:sz w:val="32"/>
          <w:szCs w:val="32"/>
          <w:lang w:eastAsia="zh-CN"/>
        </w:rPr>
        <w:t>面试</w:t>
      </w:r>
      <w:r>
        <w:rPr>
          <w:rFonts w:hint="default" w:ascii="Times New Roman" w:hAnsi="Times New Roman" w:eastAsia="仿宋_GB2312" w:cs="Times New Roman"/>
          <w:sz w:val="32"/>
          <w:szCs w:val="32"/>
        </w:rPr>
        <w:t>安排。</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（三）其他紧急情况处置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1.考点考场出现经相关医务人员评估后被终止</w:t>
      </w:r>
      <w:r>
        <w:rPr>
          <w:rFonts w:hint="eastAsia" w:ascii="Times New Roman" w:hAnsi="Times New Roman" w:eastAsia="仿宋_GB2312" w:cs="Times New Roman"/>
          <w:sz w:val="32"/>
          <w:szCs w:val="32"/>
          <w:lang w:eastAsia="zh-CN"/>
        </w:rPr>
        <w:t>面试</w:t>
      </w:r>
      <w:r>
        <w:rPr>
          <w:rFonts w:hint="eastAsia" w:ascii="仿宋_GB2312" w:hAnsi="仿宋_GB2312" w:eastAsia="仿宋_GB2312" w:cs="仿宋_GB2312"/>
          <w:sz w:val="32"/>
          <w:szCs w:val="32"/>
        </w:rPr>
        <w:t>或移至备用隔离考场</w:t>
      </w:r>
      <w:r>
        <w:rPr>
          <w:rFonts w:hint="eastAsia" w:ascii="仿宋_GB2312" w:hAnsi="仿宋_GB2312" w:eastAsia="仿宋_GB2312" w:cs="仿宋_GB2312"/>
          <w:sz w:val="32"/>
          <w:szCs w:val="32"/>
          <w:lang w:eastAsia="zh-CN"/>
        </w:rPr>
        <w:t>等待面试</w:t>
      </w:r>
      <w:r>
        <w:rPr>
          <w:rFonts w:hint="eastAsia" w:ascii="仿宋_GB2312" w:hAnsi="仿宋_GB2312" w:eastAsia="仿宋_GB2312" w:cs="仿宋_GB2312"/>
          <w:sz w:val="32"/>
          <w:szCs w:val="32"/>
        </w:rPr>
        <w:t>的考生</w:t>
      </w:r>
      <w:r>
        <w:rPr>
          <w:rFonts w:hint="default" w:ascii="Times New Roman" w:hAnsi="Times New Roman" w:eastAsia="仿宋_GB2312" w:cs="Times New Roman"/>
          <w:sz w:val="32"/>
          <w:szCs w:val="32"/>
        </w:rPr>
        <w:t>，现场工作人员要根据实际情况对现场其它考生做好解释工作。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2.考点考场出现经相关医务人员评估后被终止</w:t>
      </w:r>
      <w:r>
        <w:rPr>
          <w:rFonts w:hint="eastAsia" w:ascii="Times New Roman" w:hAnsi="Times New Roman" w:eastAsia="仿宋_GB2312" w:cs="Times New Roman"/>
          <w:sz w:val="32"/>
          <w:szCs w:val="32"/>
          <w:lang w:eastAsia="zh-CN"/>
        </w:rPr>
        <w:t>面试</w:t>
      </w:r>
      <w:r>
        <w:rPr>
          <w:rFonts w:hint="eastAsia" w:ascii="仿宋_GB2312" w:hAnsi="仿宋_GB2312" w:eastAsia="仿宋_GB2312" w:cs="仿宋_GB2312"/>
          <w:sz w:val="32"/>
          <w:szCs w:val="32"/>
        </w:rPr>
        <w:t>或移至备用隔离考场面试</w:t>
      </w:r>
      <w:r>
        <w:rPr>
          <w:rFonts w:hint="default" w:ascii="Times New Roman" w:hAnsi="Times New Roman" w:eastAsia="仿宋_GB2312" w:cs="Times New Roman"/>
          <w:sz w:val="32"/>
          <w:szCs w:val="32"/>
        </w:rPr>
        <w:t>的考生，协助卫生健康部门须按防疫要求做好相关人员的追踪管理。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3.如出现考生或工作人员被诊断为确诊或疑似病例的，协助卫生健康部门按相关疫情防控处置要求做好人员排查、环境消毒等疫情防控工作。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、工作保障</w:t>
      </w:r>
    </w:p>
    <w:p>
      <w:pPr>
        <w:pStyle w:val="5"/>
        <w:keepNext w:val="0"/>
        <w:keepLines w:val="0"/>
        <w:pageBreakBefore w:val="0"/>
        <w:widowControl/>
        <w:kinsoku/>
        <w:wordWrap/>
        <w:overflowPunct/>
        <w:topLinePunct w:val="0"/>
        <w:autoSpaceDE/>
        <w:autoSpaceDN/>
        <w:bidi w:val="0"/>
        <w:snapToGrid w:val="0"/>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（一）加强组织领导</w:t>
      </w:r>
    </w:p>
    <w:p>
      <w:pPr>
        <w:pStyle w:val="5"/>
        <w:keepNext w:val="0"/>
        <w:keepLines w:val="0"/>
        <w:pageBreakBefore w:val="0"/>
        <w:widowControl/>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color w:val="000000"/>
          <w:sz w:val="32"/>
          <w:szCs w:val="32"/>
        </w:rPr>
        <w:t>为有效防控新型冠状病毒传播，保障新冠疫情期间工作顺利进行，</w:t>
      </w:r>
      <w:r>
        <w:rPr>
          <w:rFonts w:hint="default" w:ascii="Times New Roman" w:hAnsi="Times New Roman" w:eastAsia="仿宋_GB2312" w:cs="Times New Roman"/>
          <w:sz w:val="32"/>
          <w:szCs w:val="32"/>
          <w:highlight w:val="none"/>
        </w:rPr>
        <w:t>成立</w:t>
      </w:r>
      <w:r>
        <w:rPr>
          <w:rFonts w:hint="eastAsia" w:ascii="仿宋_GB2312" w:hAnsi="仿宋_GB2312" w:eastAsia="仿宋_GB2312" w:cs="仿宋_GB2312"/>
          <w:color w:val="000000"/>
          <w:sz w:val="32"/>
          <w:szCs w:val="32"/>
          <w:lang w:eastAsia="zh-CN"/>
        </w:rPr>
        <w:t>毕节市水务</w:t>
      </w:r>
      <w:r>
        <w:rPr>
          <w:rFonts w:hint="eastAsia" w:ascii="仿宋_GB2312" w:hAnsi="仿宋_GB2312" w:eastAsia="仿宋_GB2312" w:cs="仿宋_GB2312"/>
          <w:color w:val="000000"/>
          <w:sz w:val="32"/>
          <w:szCs w:val="32"/>
        </w:rPr>
        <w:t>局</w:t>
      </w:r>
      <w:r>
        <w:rPr>
          <w:rFonts w:hint="eastAsia" w:eastAsia="仿宋_GB2312"/>
          <w:sz w:val="32"/>
          <w:szCs w:val="32"/>
          <w:lang w:eastAsia="zh-CN"/>
        </w:rPr>
        <w:t>疫情防控领导小组。</w:t>
      </w:r>
      <w:r>
        <w:rPr>
          <w:rFonts w:hint="eastAsia" w:ascii="仿宋_GB2312" w:hAnsi="仿宋_GB2312" w:eastAsia="仿宋_GB2312" w:cs="仿宋_GB2312"/>
          <w:color w:val="auto"/>
          <w:sz w:val="32"/>
          <w:szCs w:val="32"/>
        </w:rPr>
        <w:t>领导小组下设办公室在</w:t>
      </w:r>
      <w:r>
        <w:rPr>
          <w:rFonts w:hint="eastAsia" w:ascii="仿宋_GB2312" w:hAnsi="仿宋_GB2312" w:eastAsia="仿宋_GB2312" w:cs="仿宋_GB2312"/>
          <w:sz w:val="32"/>
          <w:szCs w:val="32"/>
          <w:lang w:eastAsia="zh-CN"/>
        </w:rPr>
        <w:t>人事科</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sz w:val="32"/>
          <w:szCs w:val="32"/>
        </w:rPr>
        <w:t>面试</w:t>
      </w:r>
      <w:r>
        <w:rPr>
          <w:rFonts w:hint="eastAsia" w:ascii="仿宋_GB2312" w:hAnsi="仿宋_GB2312" w:eastAsia="仿宋_GB2312" w:cs="仿宋_GB2312"/>
          <w:color w:val="auto"/>
          <w:sz w:val="32"/>
          <w:szCs w:val="32"/>
          <w:lang w:eastAsia="zh-CN"/>
        </w:rPr>
        <w:t>期间的</w:t>
      </w:r>
      <w:r>
        <w:rPr>
          <w:rFonts w:hint="eastAsia" w:ascii="仿宋_GB2312" w:hAnsi="仿宋_GB2312" w:eastAsia="仿宋_GB2312" w:cs="仿宋_GB2312"/>
          <w:color w:val="000000"/>
          <w:sz w:val="32"/>
          <w:szCs w:val="32"/>
        </w:rPr>
        <w:t>疫情防控工作。</w:t>
      </w:r>
    </w:p>
    <w:p>
      <w:pPr>
        <w:pStyle w:val="2"/>
        <w:keepNext w:val="0"/>
        <w:keepLines w:val="0"/>
        <w:pageBreakBefore w:val="0"/>
        <w:kinsoku/>
        <w:wordWrap/>
        <w:overflowPunct/>
        <w:topLinePunct w:val="0"/>
        <w:autoSpaceDE/>
        <w:autoSpaceDN/>
        <w:bidi w:val="0"/>
        <w:snapToGrid w:val="0"/>
        <w:spacing w:before="0" w:after="0" w:line="560" w:lineRule="exact"/>
        <w:ind w:firstLine="640" w:firstLineChars="200"/>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（二）抓好防控责任落实</w:t>
      </w:r>
    </w:p>
    <w:p>
      <w:pPr>
        <w:keepNext w:val="0"/>
        <w:keepLines w:val="0"/>
        <w:pageBreakBefore w:val="0"/>
        <w:kinsoku/>
        <w:wordWrap/>
        <w:overflowPunct/>
        <w:topLinePunct w:val="0"/>
        <w:autoSpaceDE/>
        <w:autoSpaceDN/>
        <w:bidi w:val="0"/>
        <w:spacing w:line="560" w:lineRule="exact"/>
        <w:ind w:left="-142"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1.开展培训。根据防控工作的需要，对参加考务的工作人员进行针对性培训，确保人人知晓防控知识，掌握防控技能，熟悉处置流程等。</w:t>
      </w:r>
    </w:p>
    <w:p>
      <w:pPr>
        <w:keepNext w:val="0"/>
        <w:keepLines w:val="0"/>
        <w:pageBreakBefore w:val="0"/>
        <w:kinsoku/>
        <w:wordWrap/>
        <w:overflowPunct/>
        <w:topLinePunct w:val="0"/>
        <w:autoSpaceDE/>
        <w:autoSpaceDN/>
        <w:bidi w:val="0"/>
        <w:spacing w:line="560" w:lineRule="exact"/>
        <w:ind w:left="-142"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2.做好物资保障。</w:t>
      </w:r>
      <w:r>
        <w:rPr>
          <w:rFonts w:hint="default" w:ascii="Times New Roman" w:hAnsi="Times New Roman" w:eastAsia="仿宋_GB2312" w:cs="Times New Roman"/>
          <w:kern w:val="0"/>
          <w:sz w:val="32"/>
          <w:szCs w:val="32"/>
        </w:rPr>
        <w:t>提前储备好疫情防控所需防护用品、消毒用品、洗涤用品、口罩、测温仪等物资，</w:t>
      </w:r>
      <w:r>
        <w:rPr>
          <w:rFonts w:hint="default" w:ascii="Times New Roman" w:hAnsi="Times New Roman" w:eastAsia="仿宋_GB2312" w:cs="Times New Roman"/>
          <w:sz w:val="32"/>
          <w:szCs w:val="32"/>
        </w:rPr>
        <w:t>确保考务工作正常开展。</w:t>
      </w:r>
    </w:p>
    <w:p>
      <w:pPr>
        <w:keepNext w:val="0"/>
        <w:keepLines w:val="0"/>
        <w:pageBreakBefore w:val="0"/>
        <w:widowControl w:val="0"/>
        <w:kinsoku/>
        <w:wordWrap/>
        <w:overflowPunct/>
        <w:topLinePunct w:val="0"/>
        <w:autoSpaceDE/>
        <w:autoSpaceDN/>
        <w:bidi w:val="0"/>
        <w:adjustRightInd/>
        <w:spacing w:line="560" w:lineRule="exact"/>
        <w:ind w:left="-142"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3.做好考生服务。做好考生防控答疑服务，及时科学准确给予考生防控有关问题解答。</w:t>
      </w:r>
    </w:p>
    <w:p>
      <w:pPr>
        <w:keepNext w:val="0"/>
        <w:keepLines w:val="0"/>
        <w:pageBreakBefore w:val="0"/>
        <w:widowControl w:val="0"/>
        <w:kinsoku/>
        <w:wordWrap/>
        <w:overflowPunct/>
        <w:topLinePunct w:val="0"/>
        <w:autoSpaceDE/>
        <w:autoSpaceDN/>
        <w:bidi w:val="0"/>
        <w:adjustRightInd/>
        <w:snapToGrid w:val="0"/>
        <w:spacing w:line="560" w:lineRule="exact"/>
        <w:ind w:left="-199" w:leftChars="-95"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4.落实沟通协调。落实疫情防控各项工作措施，做好考场突发事件的应急处置工作，保障考务工作安全、平稳、有序进行。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六、其他事项</w:t>
      </w:r>
    </w:p>
    <w:p>
      <w:pPr>
        <w:keepNext w:val="0"/>
        <w:keepLines w:val="0"/>
        <w:pageBreakBefore w:val="0"/>
        <w:kinsoku/>
        <w:wordWrap/>
        <w:overflowPunct/>
        <w:topLinePunct w:val="0"/>
        <w:autoSpaceDE/>
        <w:autoSpaceDN/>
        <w:bidi w:val="0"/>
        <w:spacing w:line="560" w:lineRule="exact"/>
        <w:ind w:left="-142" w:firstLine="640" w:firstLineChars="200"/>
        <w:textAlignment w:val="auto"/>
        <w:rPr>
          <w:rFonts w:hint="eastAsia" w:ascii="仿宋_GB2312" w:hAnsi="黑体" w:eastAsia="仿宋_GB2312" w:cs="黑体"/>
          <w:sz w:val="32"/>
          <w:szCs w:val="32"/>
        </w:rPr>
      </w:pPr>
      <w:r>
        <w:rPr>
          <w:rFonts w:hint="eastAsia" w:ascii="仿宋_GB2312" w:hAnsi="黑体" w:eastAsia="仿宋_GB2312" w:cs="黑体"/>
          <w:sz w:val="32"/>
          <w:szCs w:val="32"/>
        </w:rPr>
        <w:t>本《方案》由</w:t>
      </w:r>
      <w:r>
        <w:rPr>
          <w:rFonts w:hint="eastAsia" w:ascii="仿宋_GB2312" w:hAnsi="黑体" w:eastAsia="仿宋_GB2312" w:cs="黑体"/>
          <w:sz w:val="32"/>
          <w:szCs w:val="32"/>
          <w:lang w:eastAsia="zh-CN"/>
        </w:rPr>
        <w:t>市水务局</w:t>
      </w:r>
      <w:r>
        <w:rPr>
          <w:rFonts w:hint="eastAsia" w:ascii="仿宋_GB2312" w:hAnsi="黑体" w:eastAsia="仿宋_GB2312" w:cs="黑体"/>
          <w:sz w:val="32"/>
          <w:szCs w:val="32"/>
        </w:rPr>
        <w:t>负责解释，未尽事宜由</w:t>
      </w:r>
      <w:r>
        <w:rPr>
          <w:rFonts w:hint="eastAsia" w:ascii="仿宋_GB2312" w:hAnsi="黑体" w:eastAsia="仿宋_GB2312" w:cs="黑体"/>
          <w:sz w:val="32"/>
          <w:szCs w:val="32"/>
          <w:lang w:eastAsia="zh-CN"/>
        </w:rPr>
        <w:t>市水务局</w:t>
      </w:r>
      <w:r>
        <w:rPr>
          <w:rFonts w:hint="eastAsia" w:ascii="仿宋_GB2312" w:hAnsi="仿宋_GB2312" w:eastAsia="仿宋_GB2312" w:cs="仿宋_GB2312"/>
          <w:sz w:val="32"/>
          <w:szCs w:val="32"/>
        </w:rPr>
        <w:t>疫情防控领导小组</w:t>
      </w:r>
      <w:r>
        <w:rPr>
          <w:rFonts w:hint="eastAsia" w:ascii="仿宋_GB2312" w:hAnsi="黑体" w:eastAsia="仿宋_GB2312" w:cs="黑体"/>
          <w:sz w:val="32"/>
          <w:szCs w:val="32"/>
        </w:rPr>
        <w:t>负责完善落实。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附件：新冠肺炎疫情防控要求个人防疫情况申报表</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毕节市水务局</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2021年11月23</w:t>
      </w:r>
      <w:bookmarkStart w:id="0" w:name="_GoBack"/>
      <w:bookmarkEnd w:id="0"/>
      <w:r>
        <w:rPr>
          <w:rFonts w:hint="eastAsia" w:ascii="仿宋_GB2312" w:hAnsi="仿宋_GB2312" w:eastAsia="仿宋_GB2312" w:cs="仿宋_GB2312"/>
          <w:sz w:val="32"/>
          <w:szCs w:val="32"/>
          <w:lang w:val="en-US" w:eastAsia="zh-CN"/>
        </w:rPr>
        <w:t>日</w:t>
      </w:r>
    </w:p>
    <w:p>
      <w:pPr>
        <w:pStyle w:val="7"/>
        <w:ind w:firstLine="0" w:firstLineChars="0"/>
        <w:rPr>
          <w:rFonts w:eastAsia="黑体"/>
          <w:color w:val="000000"/>
          <w:sz w:val="32"/>
          <w:szCs w:val="32"/>
        </w:rPr>
      </w:pPr>
    </w:p>
    <w:p>
      <w:pPr>
        <w:pStyle w:val="7"/>
        <w:ind w:firstLine="0" w:firstLineChars="0"/>
        <w:rPr>
          <w:rFonts w:eastAsia="黑体"/>
          <w:color w:val="000000"/>
          <w:sz w:val="32"/>
          <w:szCs w:val="32"/>
        </w:rPr>
      </w:pPr>
    </w:p>
    <w:p>
      <w:pPr>
        <w:pStyle w:val="7"/>
        <w:ind w:firstLine="0" w:firstLineChars="0"/>
        <w:rPr>
          <w:rFonts w:eastAsia="黑体"/>
          <w:color w:val="000000"/>
          <w:sz w:val="32"/>
          <w:szCs w:val="32"/>
        </w:rPr>
      </w:pPr>
    </w:p>
    <w:p>
      <w:pPr>
        <w:pStyle w:val="7"/>
        <w:ind w:firstLine="0" w:firstLineChars="0"/>
        <w:rPr>
          <w:rFonts w:eastAsia="黑体"/>
          <w:color w:val="000000"/>
          <w:sz w:val="32"/>
          <w:szCs w:val="32"/>
        </w:rPr>
      </w:pPr>
    </w:p>
    <w:p>
      <w:pPr>
        <w:pStyle w:val="7"/>
        <w:ind w:firstLine="0" w:firstLineChars="0"/>
        <w:rPr>
          <w:rFonts w:eastAsia="黑体"/>
          <w:color w:val="000000"/>
          <w:sz w:val="32"/>
          <w:szCs w:val="32"/>
        </w:rPr>
      </w:pPr>
    </w:p>
    <w:p>
      <w:pPr>
        <w:pStyle w:val="7"/>
        <w:ind w:firstLine="0" w:firstLineChars="0"/>
        <w:rPr>
          <w:rFonts w:eastAsia="黑体"/>
          <w:color w:val="000000"/>
          <w:sz w:val="32"/>
          <w:szCs w:val="32"/>
        </w:rPr>
      </w:pPr>
    </w:p>
    <w:p>
      <w:pPr>
        <w:rPr>
          <w:rFonts w:eastAsia="黑体"/>
          <w:color w:val="000000"/>
          <w:sz w:val="32"/>
          <w:szCs w:val="32"/>
        </w:rPr>
      </w:pPr>
    </w:p>
    <w:p>
      <w:pPr>
        <w:pStyle w:val="2"/>
        <w:rPr>
          <w:rFonts w:eastAsia="黑体"/>
          <w:color w:val="000000"/>
          <w:sz w:val="32"/>
          <w:szCs w:val="32"/>
        </w:rPr>
      </w:pPr>
    </w:p>
    <w:p>
      <w:pPr>
        <w:pStyle w:val="2"/>
        <w:rPr>
          <w:rFonts w:eastAsia="黑体"/>
          <w:color w:val="000000"/>
          <w:sz w:val="32"/>
          <w:szCs w:val="32"/>
        </w:rPr>
      </w:pPr>
    </w:p>
    <w:p>
      <w:pPr>
        <w:pStyle w:val="2"/>
        <w:rPr>
          <w:rFonts w:eastAsia="黑体"/>
          <w:color w:val="000000"/>
          <w:sz w:val="32"/>
          <w:szCs w:val="32"/>
        </w:rPr>
      </w:pPr>
    </w:p>
    <w:p>
      <w:pPr>
        <w:pStyle w:val="2"/>
        <w:rPr>
          <w:rFonts w:eastAsia="黑体"/>
          <w:color w:val="000000"/>
          <w:sz w:val="32"/>
          <w:szCs w:val="32"/>
        </w:rPr>
      </w:pPr>
    </w:p>
    <w:p>
      <w:pPr>
        <w:pStyle w:val="2"/>
        <w:rPr>
          <w:rFonts w:eastAsia="黑体"/>
          <w:color w:val="000000"/>
          <w:sz w:val="32"/>
          <w:szCs w:val="32"/>
        </w:rPr>
      </w:pPr>
    </w:p>
    <w:p>
      <w:pPr>
        <w:pStyle w:val="7"/>
        <w:ind w:firstLine="0" w:firstLineChars="0"/>
        <w:rPr>
          <w:rFonts w:eastAsia="黑体"/>
          <w:color w:val="000000"/>
          <w:sz w:val="32"/>
          <w:szCs w:val="32"/>
        </w:rPr>
      </w:pPr>
      <w:r>
        <w:rPr>
          <w:rFonts w:eastAsia="黑体"/>
          <w:color w:val="000000"/>
          <w:sz w:val="32"/>
          <w:szCs w:val="32"/>
        </w:rPr>
        <w:t>附件</w:t>
      </w:r>
    </w:p>
    <w:p>
      <w:pPr>
        <w:pStyle w:val="7"/>
        <w:ind w:firstLine="0" w:firstLineChars="0"/>
        <w:jc w:val="center"/>
        <w:rPr>
          <w:bCs/>
          <w:spacing w:val="-20"/>
        </w:rPr>
      </w:pPr>
      <w:r>
        <w:rPr>
          <w:rFonts w:hint="eastAsia" w:eastAsia="方正小标宋_GBK"/>
          <w:bCs/>
          <w:spacing w:val="-20"/>
          <w:kern w:val="0"/>
          <w:sz w:val="44"/>
          <w:szCs w:val="44"/>
        </w:rPr>
        <w:t>新冠肺炎疫情防控要求</w:t>
      </w:r>
      <w:r>
        <w:rPr>
          <w:rFonts w:eastAsia="方正小标宋_GBK"/>
          <w:bCs/>
          <w:spacing w:val="-20"/>
          <w:kern w:val="0"/>
          <w:sz w:val="44"/>
          <w:szCs w:val="44"/>
        </w:rPr>
        <w:t>个人防疫情况申报表</w:t>
      </w:r>
    </w:p>
    <w:tbl>
      <w:tblPr>
        <w:tblStyle w:val="8"/>
        <w:tblW w:w="5214" w:type="pct"/>
        <w:jc w:val="center"/>
        <w:tblLayout w:type="autofit"/>
        <w:tblCellMar>
          <w:top w:w="0" w:type="dxa"/>
          <w:left w:w="0" w:type="dxa"/>
          <w:bottom w:w="0" w:type="dxa"/>
          <w:right w:w="0" w:type="dxa"/>
        </w:tblCellMar>
      </w:tblPr>
      <w:tblGrid>
        <w:gridCol w:w="1351"/>
        <w:gridCol w:w="1758"/>
        <w:gridCol w:w="1116"/>
        <w:gridCol w:w="2639"/>
        <w:gridCol w:w="885"/>
        <w:gridCol w:w="944"/>
      </w:tblGrid>
      <w:tr>
        <w:tblPrEx>
          <w:tblCellMar>
            <w:top w:w="0" w:type="dxa"/>
            <w:left w:w="0" w:type="dxa"/>
            <w:bottom w:w="0" w:type="dxa"/>
            <w:right w:w="0" w:type="dxa"/>
          </w:tblCellMar>
        </w:tblPrEx>
        <w:trPr>
          <w:trHeight w:val="423" w:hRule="atLeast"/>
          <w:jc w:val="center"/>
        </w:trPr>
        <w:tc>
          <w:tcPr>
            <w:tcW w:w="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sz w:val="22"/>
              </w:rPr>
            </w:pPr>
            <w:r>
              <w:rPr>
                <w:rFonts w:hint="eastAsia" w:ascii="黑体" w:hAnsi="黑体" w:eastAsia="黑体" w:cs="黑体"/>
                <w:kern w:val="0"/>
                <w:sz w:val="22"/>
              </w:rPr>
              <w:t>姓  名</w:t>
            </w:r>
          </w:p>
        </w:tc>
        <w:tc>
          <w:tcPr>
            <w:tcW w:w="10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黑体" w:hAnsi="黑体" w:eastAsia="黑体" w:cs="黑体"/>
                <w:sz w:val="22"/>
              </w:rPr>
            </w:pPr>
          </w:p>
        </w:tc>
        <w:tc>
          <w:tcPr>
            <w:tcW w:w="6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sz w:val="22"/>
              </w:rPr>
            </w:pPr>
            <w:r>
              <w:rPr>
                <w:rFonts w:hint="eastAsia" w:ascii="黑体" w:hAnsi="黑体" w:eastAsia="黑体" w:cs="黑体"/>
                <w:kern w:val="0"/>
                <w:sz w:val="22"/>
              </w:rPr>
              <w:t>性  别</w:t>
            </w: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黑体" w:hAnsi="黑体" w:eastAsia="黑体" w:cs="黑体"/>
                <w:sz w:val="22"/>
              </w:rPr>
            </w:pP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sz w:val="22"/>
              </w:rPr>
            </w:pPr>
            <w:r>
              <w:rPr>
                <w:rFonts w:hint="eastAsia" w:ascii="黑体" w:hAnsi="黑体" w:eastAsia="黑体" w:cs="黑体"/>
                <w:kern w:val="0"/>
                <w:sz w:val="22"/>
              </w:rPr>
              <w:t>年  龄</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sz w:val="22"/>
              </w:rPr>
            </w:pPr>
            <w:r>
              <w:rPr>
                <w:rFonts w:hint="eastAsia" w:ascii="黑体" w:hAnsi="黑体" w:eastAsia="黑体" w:cs="黑体"/>
                <w:kern w:val="0"/>
                <w:sz w:val="22"/>
              </w:rPr>
              <w:t>身份证号</w:t>
            </w:r>
          </w:p>
        </w:tc>
        <w:tc>
          <w:tcPr>
            <w:tcW w:w="1653"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黑体" w:hAnsi="黑体" w:eastAsia="黑体" w:cs="黑体"/>
                <w:sz w:val="22"/>
              </w:rPr>
            </w:pPr>
          </w:p>
        </w:tc>
        <w:tc>
          <w:tcPr>
            <w:tcW w:w="15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sz w:val="22"/>
              </w:rPr>
            </w:pPr>
            <w:r>
              <w:rPr>
                <w:rFonts w:hint="eastAsia" w:ascii="黑体" w:hAnsi="黑体" w:eastAsia="黑体" w:cs="黑体"/>
                <w:kern w:val="0"/>
                <w:sz w:val="22"/>
              </w:rPr>
              <w:t>手机号码</w:t>
            </w:r>
          </w:p>
        </w:tc>
        <w:tc>
          <w:tcPr>
            <w:tcW w:w="105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sz w:val="22"/>
              </w:rPr>
            </w:pPr>
            <w:r>
              <w:rPr>
                <w:rFonts w:hint="eastAsia" w:ascii="黑体" w:hAnsi="黑体" w:eastAsia="黑体" w:cs="黑体"/>
                <w:kern w:val="0"/>
                <w:sz w:val="22"/>
              </w:rPr>
              <w:t>工作单位</w:t>
            </w:r>
          </w:p>
        </w:tc>
        <w:tc>
          <w:tcPr>
            <w:tcW w:w="4222"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rPr>
                <w:rFonts w:hint="eastAsia"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560" w:lineRule="exact"/>
              <w:jc w:val="center"/>
              <w:textAlignment w:val="center"/>
              <w:rPr>
                <w:rFonts w:hint="eastAsia" w:ascii="黑体" w:hAnsi="黑体" w:eastAsia="黑体" w:cs="黑体"/>
                <w:b/>
                <w:bCs/>
                <w:sz w:val="22"/>
              </w:rPr>
            </w:pPr>
            <w:r>
              <w:rPr>
                <w:rFonts w:hint="eastAsia" w:ascii="黑体" w:hAnsi="黑体" w:eastAsia="黑体" w:cs="黑体"/>
                <w:kern w:val="0"/>
                <w:sz w:val="24"/>
              </w:rPr>
              <w:t>活动前旅居史、健康史及接触史情况</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是否有国外旅居史</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right w:val="single" w:color="auto" w:sz="4" w:space="0"/>
            </w:tcBorders>
            <w:noWrap w:val="0"/>
            <w:tcMar>
              <w:top w:w="15" w:type="dxa"/>
              <w:left w:w="15" w:type="dxa"/>
              <w:right w:w="15" w:type="dxa"/>
            </w:tcMar>
            <w:vAlign w:val="center"/>
          </w:tcPr>
          <w:p>
            <w:pPr>
              <w:adjustRightInd w:val="0"/>
              <w:snapToGrid w:val="0"/>
              <w:spacing w:line="440" w:lineRule="exact"/>
              <w:rPr>
                <w:rFonts w:hint="eastAsia"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是否有港、台旅居史</w:t>
            </w:r>
          </w:p>
        </w:tc>
        <w:tc>
          <w:tcPr>
            <w:tcW w:w="509" w:type="pct"/>
            <w:tcBorders>
              <w:top w:val="single" w:color="000000" w:sz="4" w:space="0"/>
              <w:left w:val="single" w:color="auto" w:sz="4" w:space="0"/>
              <w:right w:val="single" w:color="auto" w:sz="4" w:space="0"/>
            </w:tcBorders>
            <w:noWrap w:val="0"/>
            <w:vAlign w:val="center"/>
          </w:tcPr>
          <w:p>
            <w:pPr>
              <w:adjustRightInd w:val="0"/>
              <w:snapToGrid w:val="0"/>
              <w:spacing w:line="440" w:lineRule="exact"/>
              <w:jc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auto" w:sz="4" w:space="0"/>
              <w:right w:val="single" w:color="000000" w:sz="4" w:space="0"/>
            </w:tcBorders>
            <w:noWrap w:val="0"/>
            <w:vAlign w:val="center"/>
          </w:tcPr>
          <w:p>
            <w:pPr>
              <w:adjustRightInd w:val="0"/>
              <w:snapToGrid w:val="0"/>
              <w:spacing w:line="440" w:lineRule="exact"/>
              <w:jc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是否有高、中风险地区旅居史</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kern w:val="0"/>
                <w:sz w:val="24"/>
                <w:szCs w:val="28"/>
                <w:lang w:eastAsia="zh-CN"/>
              </w:rPr>
            </w:pPr>
            <w:r>
              <w:rPr>
                <w:rFonts w:hint="eastAsia" w:ascii="黑体" w:hAnsi="黑体" w:eastAsia="黑体" w:cs="黑体"/>
                <w:kern w:val="0"/>
                <w:sz w:val="24"/>
                <w:szCs w:val="28"/>
                <w:lang w:eastAsia="zh-CN"/>
              </w:rPr>
              <w:t>活动前14天是否有本土阳性感染者报告市（州）旅居史</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kern w:val="0"/>
                <w:sz w:val="24"/>
                <w:szCs w:val="28"/>
              </w:rPr>
            </w:pPr>
            <w:r>
              <w:rPr>
                <w:rFonts w:hint="eastAsia" w:ascii="黑体" w:hAnsi="黑体" w:eastAsia="黑体" w:cs="黑体"/>
                <w:kern w:val="0"/>
                <w:sz w:val="24"/>
                <w:szCs w:val="28"/>
                <w:lang w:eastAsia="zh-CN"/>
              </w:rPr>
              <w:t>活动</w:t>
            </w:r>
            <w:r>
              <w:rPr>
                <w:rFonts w:hint="eastAsia" w:ascii="黑体" w:hAnsi="黑体" w:eastAsia="黑体" w:cs="黑体"/>
                <w:kern w:val="0"/>
                <w:sz w:val="24"/>
                <w:szCs w:val="28"/>
              </w:rPr>
              <w:t>前14天</w:t>
            </w:r>
            <w:r>
              <w:rPr>
                <w:rFonts w:hint="eastAsia" w:ascii="黑体" w:hAnsi="黑体" w:eastAsia="黑体" w:cs="黑体"/>
                <w:kern w:val="0"/>
                <w:sz w:val="24"/>
                <w:szCs w:val="28"/>
                <w:lang w:eastAsia="zh-CN"/>
              </w:rPr>
              <w:t>是否</w:t>
            </w:r>
            <w:r>
              <w:rPr>
                <w:rFonts w:hint="eastAsia" w:ascii="黑体" w:hAnsi="黑体" w:eastAsia="黑体" w:cs="黑体"/>
                <w:kern w:val="0"/>
                <w:sz w:val="24"/>
                <w:szCs w:val="28"/>
              </w:rPr>
              <w:t>有省外无本土病例报告市（州）旅居史</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rPr>
            </w:pPr>
            <w:r>
              <w:rPr>
                <w:rFonts w:hint="eastAsia" w:ascii="黑体" w:hAnsi="黑体" w:eastAsia="黑体" w:cs="黑体"/>
                <w:kern w:val="0"/>
                <w:sz w:val="24"/>
                <w:szCs w:val="28"/>
              </w:rPr>
              <w:t>是否</w:t>
            </w:r>
            <w:r>
              <w:rPr>
                <w:rFonts w:hint="eastAsia" w:ascii="黑体" w:hAnsi="黑体" w:eastAsia="黑体" w:cs="黑体"/>
                <w:kern w:val="0"/>
                <w:sz w:val="24"/>
                <w:szCs w:val="28"/>
                <w:lang w:eastAsia="zh-CN"/>
              </w:rPr>
              <w:t>为仍处于康复或隔离期的</w:t>
            </w:r>
            <w:r>
              <w:rPr>
                <w:rFonts w:hint="eastAsia" w:ascii="黑体" w:hAnsi="黑体" w:eastAsia="黑体" w:cs="黑体"/>
                <w:kern w:val="0"/>
                <w:sz w:val="24"/>
                <w:szCs w:val="28"/>
              </w:rPr>
              <w:t>新冠肺炎确诊病例或无症状感染者</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lang w:eastAsia="zh-CN"/>
              </w:rPr>
            </w:pPr>
            <w:r>
              <w:rPr>
                <w:rFonts w:hint="eastAsia" w:ascii="黑体" w:hAnsi="黑体" w:eastAsia="黑体" w:cs="黑体"/>
                <w:kern w:val="0"/>
                <w:sz w:val="24"/>
                <w:szCs w:val="28"/>
              </w:rPr>
              <w:t>是否</w:t>
            </w:r>
            <w:r>
              <w:rPr>
                <w:rFonts w:hint="eastAsia" w:ascii="黑体" w:hAnsi="黑体" w:eastAsia="黑体" w:cs="黑体"/>
                <w:kern w:val="0"/>
                <w:sz w:val="24"/>
                <w:szCs w:val="28"/>
                <w:lang w:eastAsia="zh-CN"/>
              </w:rPr>
              <w:t>为仍处于医学隔离期的密切</w:t>
            </w:r>
            <w:r>
              <w:rPr>
                <w:rFonts w:hint="eastAsia" w:ascii="黑体" w:hAnsi="黑体" w:eastAsia="黑体" w:cs="黑体"/>
                <w:kern w:val="0"/>
                <w:sz w:val="24"/>
                <w:szCs w:val="28"/>
              </w:rPr>
              <w:t>接触</w:t>
            </w:r>
            <w:r>
              <w:rPr>
                <w:rFonts w:hint="eastAsia" w:ascii="黑体" w:hAnsi="黑体" w:eastAsia="黑体" w:cs="黑体"/>
                <w:kern w:val="0"/>
                <w:sz w:val="24"/>
                <w:szCs w:val="28"/>
                <w:lang w:eastAsia="zh-CN"/>
              </w:rPr>
              <w:t>者或次密切接触者</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kern w:val="0"/>
                <w:sz w:val="24"/>
                <w:szCs w:val="28"/>
                <w:lang w:eastAsia="zh-CN"/>
              </w:rPr>
            </w:pPr>
            <w:r>
              <w:rPr>
                <w:rFonts w:hint="eastAsia" w:ascii="黑体" w:hAnsi="黑体" w:eastAsia="黑体" w:cs="黑体"/>
                <w:kern w:val="0"/>
                <w:sz w:val="24"/>
                <w:szCs w:val="28"/>
                <w:lang w:eastAsia="zh-CN"/>
              </w:rPr>
              <w:t>是否与阳性感染者同乘交通工具或活动轨迹有交集</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rPr>
            </w:pPr>
            <w:r>
              <w:rPr>
                <w:rFonts w:hint="eastAsia" w:ascii="黑体" w:hAnsi="黑体" w:eastAsia="黑体" w:cs="黑体"/>
                <w:kern w:val="0"/>
                <w:sz w:val="24"/>
                <w:szCs w:val="28"/>
              </w:rPr>
              <w:t>是否与来自高、中风险疫情地区人员有密切接触</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rPr>
            </w:pPr>
            <w:r>
              <w:rPr>
                <w:rFonts w:hint="eastAsia" w:ascii="黑体" w:hAnsi="黑体" w:eastAsia="黑体" w:cs="黑体"/>
                <w:kern w:val="0"/>
                <w:sz w:val="24"/>
                <w:szCs w:val="28"/>
              </w:rPr>
              <w:t>密切接触的家属及同事是否有发热等症状</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403"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sz w:val="24"/>
                <w:szCs w:val="28"/>
              </w:rPr>
            </w:pPr>
            <w:r>
              <w:rPr>
                <w:rFonts w:hint="eastAsia" w:ascii="黑体" w:hAnsi="黑体" w:eastAsia="黑体" w:cs="黑体"/>
                <w:kern w:val="0"/>
                <w:sz w:val="24"/>
                <w:szCs w:val="28"/>
              </w:rPr>
              <w:t>密切接触的家属及同事是否有中高风险地区、港台及</w:t>
            </w:r>
            <w:r>
              <w:rPr>
                <w:rFonts w:hint="eastAsia" w:ascii="黑体" w:hAnsi="黑体" w:eastAsia="黑体" w:cs="黑体"/>
                <w:kern w:val="0"/>
                <w:sz w:val="24"/>
                <w:szCs w:val="28"/>
                <w:lang w:eastAsia="zh-CN"/>
              </w:rPr>
              <w:t>国外</w:t>
            </w:r>
            <w:r>
              <w:rPr>
                <w:rFonts w:hint="eastAsia" w:ascii="黑体" w:hAnsi="黑体" w:eastAsia="黑体" w:cs="黑体"/>
                <w:kern w:val="0"/>
                <w:sz w:val="24"/>
                <w:szCs w:val="28"/>
              </w:rPr>
              <w:t>旅居史</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3947"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left"/>
              <w:textAlignment w:val="center"/>
              <w:rPr>
                <w:rFonts w:hint="eastAsia" w:ascii="黑体" w:hAnsi="黑体" w:eastAsia="黑体" w:cs="黑体"/>
                <w:kern w:val="0"/>
                <w:sz w:val="24"/>
                <w:szCs w:val="28"/>
                <w:lang w:eastAsia="zh-CN"/>
              </w:rPr>
            </w:pPr>
            <w:r>
              <w:rPr>
                <w:rFonts w:hint="eastAsia" w:ascii="黑体" w:hAnsi="黑体" w:eastAsia="黑体" w:cs="黑体"/>
                <w:kern w:val="0"/>
                <w:sz w:val="24"/>
                <w:szCs w:val="28"/>
                <w:lang w:eastAsia="zh-CN"/>
              </w:rPr>
              <w:t>是否接种新冠肺炎疫苗</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是 口</w:t>
            </w:r>
          </w:p>
        </w:tc>
        <w:tc>
          <w:tcPr>
            <w:tcW w:w="54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440" w:lineRule="exact"/>
              <w:jc w:val="center"/>
              <w:textAlignment w:val="center"/>
              <w:rPr>
                <w:rFonts w:hint="eastAsia" w:ascii="黑体" w:hAnsi="黑体" w:eastAsia="黑体" w:cs="黑体"/>
                <w:kern w:val="2"/>
                <w:sz w:val="24"/>
                <w:szCs w:val="28"/>
                <w:lang w:val="en-US" w:eastAsia="zh-CN" w:bidi="ar-SA"/>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adjustRightInd w:val="0"/>
              <w:snapToGrid w:val="0"/>
              <w:spacing w:line="440" w:lineRule="exact"/>
              <w:textAlignment w:val="top"/>
              <w:rPr>
                <w:rFonts w:hint="eastAsia" w:ascii="黑体" w:hAnsi="黑体" w:eastAsia="黑体" w:cs="黑体"/>
                <w:kern w:val="0"/>
                <w:sz w:val="24"/>
                <w:szCs w:val="28"/>
              </w:rPr>
            </w:pPr>
            <w:r>
              <w:rPr>
                <w:rFonts w:hint="eastAsia" w:ascii="黑体" w:hAnsi="黑体" w:eastAsia="黑体" w:cs="黑体"/>
                <w:kern w:val="0"/>
                <w:sz w:val="24"/>
                <w:szCs w:val="28"/>
              </w:rPr>
              <w:t>本人</w:t>
            </w:r>
            <w:r>
              <w:rPr>
                <w:rFonts w:hint="eastAsia" w:ascii="黑体" w:hAnsi="黑体" w:eastAsia="黑体" w:cs="黑体"/>
                <w:kern w:val="0"/>
                <w:sz w:val="24"/>
                <w:szCs w:val="28"/>
                <w:lang w:eastAsia="zh-CN"/>
              </w:rPr>
              <w:t>活动</w:t>
            </w:r>
            <w:r>
              <w:rPr>
                <w:rFonts w:hint="eastAsia" w:ascii="黑体" w:hAnsi="黑体" w:eastAsia="黑体" w:cs="黑体"/>
                <w:kern w:val="0"/>
                <w:sz w:val="24"/>
                <w:szCs w:val="28"/>
              </w:rPr>
              <w:t>前</w:t>
            </w:r>
            <w:r>
              <w:rPr>
                <w:rFonts w:hint="eastAsia" w:ascii="黑体" w:hAnsi="黑体" w:eastAsia="黑体" w:cs="黑体"/>
                <w:kern w:val="0"/>
                <w:sz w:val="24"/>
                <w:szCs w:val="28"/>
                <w:lang w:val="en-US" w:eastAsia="zh-CN"/>
              </w:rPr>
              <w:t>14</w:t>
            </w:r>
            <w:r>
              <w:rPr>
                <w:rFonts w:hint="eastAsia" w:ascii="黑体" w:hAnsi="黑体" w:eastAsia="黑体" w:cs="黑体"/>
                <w:kern w:val="0"/>
                <w:sz w:val="24"/>
                <w:szCs w:val="28"/>
              </w:rPr>
              <w:t>天健康状况：健康 口 发热 口 乏力 口 咽痛 口 咳嗽 口 腹泻 口</w:t>
            </w:r>
          </w:p>
        </w:tc>
      </w:tr>
      <w:tr>
        <w:tblPrEx>
          <w:tblCellMar>
            <w:top w:w="0" w:type="dxa"/>
            <w:left w:w="0" w:type="dxa"/>
            <w:bottom w:w="0" w:type="dxa"/>
            <w:right w:w="0" w:type="dxa"/>
          </w:tblCellMar>
        </w:tblPrEx>
        <w:trPr>
          <w:trHeight w:val="77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adjustRightInd w:val="0"/>
              <w:snapToGrid w:val="0"/>
              <w:spacing w:line="560" w:lineRule="exact"/>
              <w:jc w:val="left"/>
              <w:textAlignment w:val="top"/>
              <w:rPr>
                <w:rFonts w:hint="eastAsia" w:ascii="黑体" w:hAnsi="黑体" w:eastAsia="黑体" w:cs="黑体"/>
                <w:sz w:val="24"/>
                <w:szCs w:val="32"/>
              </w:rPr>
            </w:pPr>
            <w:r>
              <w:rPr>
                <w:rFonts w:hint="eastAsia" w:ascii="黑体" w:hAnsi="黑体" w:eastAsia="黑体" w:cs="黑体"/>
                <w:sz w:val="24"/>
                <w:szCs w:val="32"/>
              </w:rPr>
              <w:t>其它需要说明的情况：</w:t>
            </w:r>
          </w:p>
          <w:p>
            <w:pPr>
              <w:pStyle w:val="2"/>
              <w:rPr>
                <w:rFonts w:hint="eastAsia"/>
              </w:rPr>
            </w:pPr>
          </w:p>
        </w:tc>
      </w:tr>
      <w:tr>
        <w:tblPrEx>
          <w:tblCellMar>
            <w:top w:w="0" w:type="dxa"/>
            <w:left w:w="0" w:type="dxa"/>
            <w:bottom w:w="0" w:type="dxa"/>
            <w:right w:w="0" w:type="dxa"/>
          </w:tblCellMar>
        </w:tblPrEx>
        <w:trPr>
          <w:trHeight w:val="1674"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adjustRightInd w:val="0"/>
              <w:snapToGrid w:val="0"/>
              <w:spacing w:line="360" w:lineRule="exact"/>
              <w:ind w:firstLine="480" w:firstLineChars="200"/>
              <w:jc w:val="left"/>
              <w:textAlignment w:val="center"/>
              <w:rPr>
                <w:rFonts w:hint="eastAsia" w:ascii="黑体" w:hAnsi="黑体" w:eastAsia="黑体" w:cs="黑体"/>
                <w:kern w:val="0"/>
                <w:sz w:val="24"/>
                <w:szCs w:val="28"/>
              </w:rPr>
            </w:pPr>
            <w:r>
              <w:rPr>
                <w:rFonts w:hint="eastAsia" w:ascii="黑体" w:hAnsi="黑体" w:eastAsia="黑体" w:cs="黑体"/>
                <w:kern w:val="0"/>
                <w:sz w:val="24"/>
                <w:szCs w:val="28"/>
              </w:rPr>
              <w:t>本人对上述提供的健康相关信息的真实性负责。如因不实信息引起疫情传播和扩散，本人愿承担由此带来的全部法律责任。</w:t>
            </w:r>
          </w:p>
          <w:p>
            <w:pPr>
              <w:widowControl/>
              <w:adjustRightInd w:val="0"/>
              <w:snapToGrid w:val="0"/>
              <w:spacing w:line="360" w:lineRule="exact"/>
              <w:ind w:firstLine="480" w:firstLineChars="200"/>
              <w:jc w:val="left"/>
              <w:textAlignment w:val="center"/>
              <w:rPr>
                <w:rFonts w:hint="eastAsia" w:ascii="黑体" w:hAnsi="黑体" w:eastAsia="黑体" w:cs="黑体"/>
                <w:kern w:val="0"/>
                <w:sz w:val="24"/>
                <w:szCs w:val="28"/>
              </w:rPr>
            </w:pPr>
          </w:p>
          <w:p>
            <w:pPr>
              <w:widowControl/>
              <w:adjustRightInd w:val="0"/>
              <w:snapToGrid w:val="0"/>
              <w:spacing w:line="360" w:lineRule="exact"/>
              <w:ind w:firstLine="480" w:firstLineChars="200"/>
              <w:jc w:val="left"/>
              <w:textAlignment w:val="center"/>
              <w:rPr>
                <w:rFonts w:hint="eastAsia" w:ascii="黑体" w:hAnsi="黑体" w:eastAsia="黑体" w:cs="黑体"/>
                <w:kern w:val="0"/>
                <w:sz w:val="24"/>
                <w:szCs w:val="28"/>
              </w:rPr>
            </w:pPr>
            <w:r>
              <w:rPr>
                <w:rFonts w:hint="eastAsia" w:ascii="黑体" w:hAnsi="黑体" w:eastAsia="黑体" w:cs="黑体"/>
                <w:kern w:val="0"/>
                <w:sz w:val="24"/>
                <w:szCs w:val="28"/>
              </w:rPr>
              <w:t xml:space="preserve">承诺人（签名）：                            日期：    年    月    日                     </w:t>
            </w:r>
          </w:p>
        </w:tc>
      </w:tr>
    </w:tbl>
    <w:p>
      <w:pPr>
        <w:pStyle w:val="2"/>
        <w:spacing w:before="0" w:after="0" w:line="560" w:lineRule="exact"/>
        <w:rPr>
          <w:rFonts w:hint="eastAsia" w:ascii="仿宋_GB2312" w:hAnsi="仿宋_GB2312" w:eastAsia="仿宋_GB2312" w:cs="仿宋_GB2312"/>
          <w:sz w:val="32"/>
          <w:szCs w:val="32"/>
        </w:rPr>
      </w:pPr>
      <w:r>
        <w:rPr>
          <w:rFonts w:hint="eastAsia" w:ascii="仿宋" w:hAnsi="仿宋" w:eastAsia="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4702B"/>
    <w:rsid w:val="01371452"/>
    <w:rsid w:val="016F4570"/>
    <w:rsid w:val="01A03863"/>
    <w:rsid w:val="037277DE"/>
    <w:rsid w:val="053A0327"/>
    <w:rsid w:val="05683784"/>
    <w:rsid w:val="057C3BE1"/>
    <w:rsid w:val="05D733E3"/>
    <w:rsid w:val="0D3B586C"/>
    <w:rsid w:val="0EEC3250"/>
    <w:rsid w:val="113E395D"/>
    <w:rsid w:val="1237082D"/>
    <w:rsid w:val="126D3F7A"/>
    <w:rsid w:val="13A761A4"/>
    <w:rsid w:val="142A301C"/>
    <w:rsid w:val="154F6184"/>
    <w:rsid w:val="156B2145"/>
    <w:rsid w:val="15FF55DC"/>
    <w:rsid w:val="172219D3"/>
    <w:rsid w:val="17705D10"/>
    <w:rsid w:val="17A16B1A"/>
    <w:rsid w:val="17BB323B"/>
    <w:rsid w:val="18CE76ED"/>
    <w:rsid w:val="19B4702B"/>
    <w:rsid w:val="1A094C3F"/>
    <w:rsid w:val="1E196318"/>
    <w:rsid w:val="1EBB357D"/>
    <w:rsid w:val="22445129"/>
    <w:rsid w:val="225244AE"/>
    <w:rsid w:val="22947E0F"/>
    <w:rsid w:val="23CE6292"/>
    <w:rsid w:val="23F61CD8"/>
    <w:rsid w:val="24767816"/>
    <w:rsid w:val="28AD5549"/>
    <w:rsid w:val="2FAD3A6E"/>
    <w:rsid w:val="30C166B8"/>
    <w:rsid w:val="31EC59D5"/>
    <w:rsid w:val="32EA169B"/>
    <w:rsid w:val="366B661D"/>
    <w:rsid w:val="37EA7B10"/>
    <w:rsid w:val="38A20015"/>
    <w:rsid w:val="3D4228CF"/>
    <w:rsid w:val="428D5931"/>
    <w:rsid w:val="43964CA1"/>
    <w:rsid w:val="43A93482"/>
    <w:rsid w:val="44F0018B"/>
    <w:rsid w:val="45953986"/>
    <w:rsid w:val="45AC34B3"/>
    <w:rsid w:val="46561CBE"/>
    <w:rsid w:val="483F6996"/>
    <w:rsid w:val="484F741F"/>
    <w:rsid w:val="489C6F8F"/>
    <w:rsid w:val="48C02904"/>
    <w:rsid w:val="48C84D49"/>
    <w:rsid w:val="499C2029"/>
    <w:rsid w:val="4B4B40FF"/>
    <w:rsid w:val="4D070162"/>
    <w:rsid w:val="4D38566C"/>
    <w:rsid w:val="4F256670"/>
    <w:rsid w:val="54596C98"/>
    <w:rsid w:val="55101C5F"/>
    <w:rsid w:val="55FB3AA0"/>
    <w:rsid w:val="56D24D6C"/>
    <w:rsid w:val="5A7F1F4B"/>
    <w:rsid w:val="5CA472BA"/>
    <w:rsid w:val="60D109A5"/>
    <w:rsid w:val="62A37F6F"/>
    <w:rsid w:val="64AC1913"/>
    <w:rsid w:val="654A2869"/>
    <w:rsid w:val="66D663FE"/>
    <w:rsid w:val="66D75171"/>
    <w:rsid w:val="671C7D11"/>
    <w:rsid w:val="67290BF6"/>
    <w:rsid w:val="69940092"/>
    <w:rsid w:val="6B6802A2"/>
    <w:rsid w:val="6BA22BEA"/>
    <w:rsid w:val="6C9154F8"/>
    <w:rsid w:val="6D0A2411"/>
    <w:rsid w:val="722C21AA"/>
    <w:rsid w:val="72A97961"/>
    <w:rsid w:val="72E2183D"/>
    <w:rsid w:val="765E0C40"/>
    <w:rsid w:val="76D6263F"/>
    <w:rsid w:val="77104754"/>
    <w:rsid w:val="7C4B60AF"/>
    <w:rsid w:val="7DED3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widowControl/>
      <w:spacing w:before="260" w:after="260"/>
      <w:jc w:val="left"/>
      <w:outlineLvl w:val="1"/>
    </w:pPr>
    <w:rPr>
      <w:rFonts w:ascii="Calibri" w:hAnsi="Calibri" w:eastAsia="仿宋" w:cs="Times New Roman"/>
      <w:b/>
      <w:bCs/>
      <w:color w:val="000000"/>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rPr>
      <w:rFonts w:ascii="Calibri" w:hAnsi="Calibri" w:eastAsia="宋体" w:cs="Times New Roman"/>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jc w:val="left"/>
    </w:pPr>
    <w:rPr>
      <w:rFonts w:ascii="Calibri" w:hAnsi="Calibri" w:eastAsia="宋体" w:cs="Times New Roman"/>
      <w:kern w:val="0"/>
      <w:sz w:val="24"/>
    </w:rPr>
  </w:style>
  <w:style w:type="paragraph" w:styleId="6">
    <w:name w:val="Title"/>
    <w:basedOn w:val="1"/>
    <w:next w:val="7"/>
    <w:qFormat/>
    <w:uiPriority w:val="0"/>
    <w:pPr>
      <w:spacing w:line="240" w:lineRule="atLeast"/>
      <w:jc w:val="center"/>
    </w:pPr>
    <w:rPr>
      <w:rFonts w:ascii="Cambria" w:hAnsi="Cambria" w:cs="Cambria"/>
      <w:b/>
      <w:bCs/>
      <w:sz w:val="32"/>
      <w:szCs w:val="32"/>
    </w:rPr>
  </w:style>
  <w:style w:type="paragraph" w:customStyle="1" w:styleId="7">
    <w:name w:val="Body Text Indent1"/>
    <w:basedOn w:val="1"/>
    <w:next w:val="1"/>
    <w:qFormat/>
    <w:uiPriority w:val="0"/>
    <w:pPr>
      <w:ind w:firstLine="420" w:firstLineChars="140"/>
    </w:pPr>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2021-06-16T02:16:00Z</dcterms:created>
  <dc:creator>Lenovo</dc:creator>
  <cp:lastModifiedBy>8   9</cp:lastModifiedBy>
  <cp:lastPrinted>2021-11-23T01:48:00Z</cp:lastPrinted>
  <dcterms:modified xsi:type="dcterms:W3CDTF">2021-11-23T08:33:55Z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318B08BFD5994155B29A74826065C01C</vt:lpwstr>
  </property>
  <property fmtid="{D5CDD505-2E9C-101B-9397-08002B2CF9AE}" pid="4" name="KSOSaveFontToCloudKey">
    <vt:lpwstr>15354578_btnclosed</vt:lpwstr>
  </property>
</Properties>
</file>